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34" w:rsidRPr="00D00234" w:rsidRDefault="00D00234" w:rsidP="00D00234">
      <w:pPr>
        <w:widowControl/>
        <w:shd w:val="clear" w:color="auto" w:fill="FFFFFF"/>
        <w:spacing w:line="480" w:lineRule="atLeast"/>
        <w:jc w:val="center"/>
        <w:rPr>
          <w:rFonts w:ascii="宋体" w:eastAsia="宋体" w:hAnsi="宋体" w:cs="宋体"/>
          <w:color w:val="333333"/>
          <w:kern w:val="0"/>
          <w:sz w:val="24"/>
          <w:szCs w:val="24"/>
        </w:rPr>
      </w:pPr>
      <w:bookmarkStart w:id="0" w:name="_GoBack"/>
      <w:bookmarkEnd w:id="0"/>
      <w:r w:rsidRPr="00D00234">
        <w:rPr>
          <w:rFonts w:ascii="方正小标宋简体" w:eastAsia="方正小标宋简体" w:hAnsi="宋体" w:cs="宋体" w:hint="eastAsia"/>
          <w:color w:val="333333"/>
          <w:kern w:val="0"/>
          <w:sz w:val="44"/>
          <w:szCs w:val="44"/>
        </w:rPr>
        <w:t>市场监管总局关于进一步推进检验检测机构资质认定改革工作的意见</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各省、自治区、直辖市及新疆生产建设兵团市场监管局（厅、委）：</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为深入贯彻“放管服”改革要求，认真落实“证照分离”工作部署，进一步推进检验检测机构资质认定改革，创新完善检验检测市场监管体制机制，优化检验检测机构准入服务，加强事中事后监管，营造公平竞争、健康有序的检验检测市场营商环境，充分激发检验检测市场活力，现就有关事项提出如下意见。</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一、主要改革措施</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（一）依法界定检验检测机构资质认定范围，逐步实现资质认定范围清单管理。</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1. 法律、法规未明确规定应当取得检验检测机构资质认定的，无需取得资质认定。对于仅从事科研、医学及保健、职业卫生技术评价服务、动植物检疫以及建设工程质量鉴定、房屋鉴定、消防设施维护保养检测等领域的机构，不再颁发资质认定证书。已取得资质认定证书的，有效期内不再受理相关资质认定事项申请，不再延续资质认定证书有效期。</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2. 法律、行政法规对检验检测机构资质管理另有规定的，应当按照国务院有关要求实施检验检测机构资质认定，避免相同事项的重复认定、评审。</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（二）试点推行告知承诺制度。</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在检验检测机构资质认定工作中，对于检验检测机构能够自我承诺符合告知的法定资质认定条件，市场监管总局和省级市场监管部门通过事中事后予以核查纠正的许可事项，采取告知承诺方式实施资质认定。具体工作按照国务院有关要求和市场监管总局制定的《检验检测机构资质认定告知承诺实施办法（试行）》（见附件）实施。</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市场监管总局负责的检验检测机构资质认定事项和省级市场监管部门负责的涉及本行政区域内自由贸易试验区检验检测机构资质认定事项，先行试点实施告知承诺制度。根据试点工作情况，待条件成熟后，在全国范围内推行。</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（三）优化准入服务，便利机构取证。</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lastRenderedPageBreak/>
        <w:t xml:space="preserve">　　1. 检验检测机构申请延续资质认定证书有效期时，对于上一许可周期内无违法违规行为，未列入失信名单，并且申请事项无实质变化的，市场监管总局和省级市场监管部门可以采取形式审查方式，对于符合要求的，予以延续资质认定证书有效期，无需实施现场评审。</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2. 检验检测机构申请无需现场确认的机构法定代表人、最高管理者、技术负责人、授权签字人等人员变更或者无实质变化的有关标准变更时，可以自我声明符合资质认定相关要求，并向市场监管总局或者省级市场监管部门报备。</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3. 对于选择一般资质认定程序的，许可时限压缩四分之一，即：15个工作日内作出许可决定、7个工作日内颁发资质认定证书；全面推行检验检测机构资质认定网上许可系统，逐步实现申请、许可、发证全过程电子化。</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（四）整合检验检测机构资质认定证书，实现检验检测机构“一家一证”。</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1. 逐步取消检验检测机构以授权名称取得的资质认定证书，以在机构实体取得的资质认定证书上背书的形式保留其授权名称；检验检测机构与其依法设立的分支机构实行统一质量体系管理的，按照机构自愿申请原则，试点推行证书“一体化”管理，资质认定证书附分支机构地点以及检验检测能力。</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2. 检验检测机构具有的检验检测基本条件、技术能力、资质认定信息等相关内容统一接入对外公布的全国检验检测机构大数据平台，纳入全国检验检测服务业统计工作。</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二、抓好相关落实工作</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（一）加强组织领导，做好宣传培训、指导工作。</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各省级市场监管部门要高度重视资质认定改革工作，积极组织做好相关改革措施的宣传、解读工作。加强相关资质认定工作人员和监管人员培训，加快完善网上许可系统、信息系统建设，确保资质认定改革工作顺利推进。</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（二）坚持依法推进，切实履职到位。</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各省级市场监管部门要依法推进检验检测机构资质认定相关改革措施，切实履行相关职责，充分释放改革红利。积极配合市场监管总局做好相关法律法规立法协调和修订工作，不断完善法制保障。</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（三）加强事中事后监管，落实主体责任。</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lastRenderedPageBreak/>
        <w:t xml:space="preserve">　　各省级市场监管部门要全面落实“双随机、一公开”监管要求，对社会关注度高、风险等级高、投诉举报多、暗访问题多的领域实施重点监管，加大抽查比例，严查伪造、出具虚假检验检测数据和结果等违法行为；积极运用信用监管手段，逐步完善“互联网+监管”系统，落实检验检测机构主体责任和相关产品质量连带责任；对以告知承诺方式取得资质认定的机构承诺的真实性进行重点核查，发现虚假承诺或者承诺严重不实的，应当撤销相应资质认定事项，予以公布并记入其信用档案。</w:t>
      </w:r>
    </w:p>
    <w:p w:rsidR="00D00234" w:rsidRPr="00D00234" w:rsidRDefault="00D00234" w:rsidP="00D00234">
      <w:pPr>
        <w:widowControl/>
        <w:shd w:val="clear" w:color="auto" w:fill="FFFFFF"/>
        <w:spacing w:line="480" w:lineRule="atLeast"/>
        <w:rPr>
          <w:rFonts w:ascii="宋体" w:eastAsia="宋体" w:hAnsi="宋体" w:cs="宋体"/>
          <w:color w:val="333333"/>
          <w:kern w:val="0"/>
          <w:sz w:val="24"/>
          <w:szCs w:val="24"/>
        </w:rPr>
      </w:pPr>
      <w:r w:rsidRPr="00D00234">
        <w:rPr>
          <w:rFonts w:ascii="宋体" w:eastAsia="宋体" w:hAnsi="宋体" w:cs="宋体" w:hint="eastAsia"/>
          <w:color w:val="333333"/>
          <w:kern w:val="0"/>
          <w:sz w:val="24"/>
          <w:szCs w:val="24"/>
        </w:rPr>
        <w:t xml:space="preserve">　　本意见规定的相关改革事项自2019年12月1日起施行。</w:t>
      </w:r>
    </w:p>
    <w:p w:rsidR="00E22FB9" w:rsidRPr="00D00234" w:rsidRDefault="00E22FB9"/>
    <w:sectPr w:rsidR="00E22FB9" w:rsidRPr="00D00234" w:rsidSect="00D00234">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2E" w:rsidRPr="00E75AC8" w:rsidRDefault="009E222E" w:rsidP="00D00234">
      <w:pPr>
        <w:ind w:firstLine="640"/>
        <w:rPr>
          <w:rFonts w:ascii="仿宋_GB2312" w:eastAsia="仿宋_GB2312"/>
          <w:b/>
          <w:sz w:val="32"/>
          <w:szCs w:val="32"/>
        </w:rPr>
      </w:pPr>
      <w:r>
        <w:separator/>
      </w:r>
    </w:p>
  </w:endnote>
  <w:endnote w:type="continuationSeparator" w:id="0">
    <w:p w:rsidR="009E222E" w:rsidRPr="00E75AC8" w:rsidRDefault="009E222E" w:rsidP="00D00234">
      <w:pPr>
        <w:ind w:firstLine="640"/>
        <w:rPr>
          <w:rFonts w:ascii="仿宋_GB2312" w:eastAsia="仿宋_GB2312"/>
          <w:b/>
          <w:sz w:val="32"/>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altName w:val="苹方-简"/>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2E" w:rsidRPr="00E75AC8" w:rsidRDefault="009E222E" w:rsidP="00D00234">
      <w:pPr>
        <w:ind w:firstLine="640"/>
        <w:rPr>
          <w:rFonts w:ascii="仿宋_GB2312" w:eastAsia="仿宋_GB2312"/>
          <w:b/>
          <w:sz w:val="32"/>
          <w:szCs w:val="32"/>
        </w:rPr>
      </w:pPr>
      <w:r>
        <w:separator/>
      </w:r>
    </w:p>
  </w:footnote>
  <w:footnote w:type="continuationSeparator" w:id="0">
    <w:p w:rsidR="009E222E" w:rsidRPr="00E75AC8" w:rsidRDefault="009E222E" w:rsidP="00D00234">
      <w:pPr>
        <w:ind w:firstLine="640"/>
        <w:rPr>
          <w:rFonts w:ascii="仿宋_GB2312" w:eastAsia="仿宋_GB2312"/>
          <w:b/>
          <w:sz w:val="32"/>
          <w:szCs w:val="3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34"/>
    <w:rsid w:val="009E222E"/>
    <w:rsid w:val="00D00234"/>
    <w:rsid w:val="00D364B8"/>
    <w:rsid w:val="00E2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F6506-523C-4D40-9089-1CD52FFB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02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00234"/>
    <w:rPr>
      <w:sz w:val="18"/>
      <w:szCs w:val="18"/>
    </w:rPr>
  </w:style>
  <w:style w:type="paragraph" w:styleId="a5">
    <w:name w:val="footer"/>
    <w:basedOn w:val="a"/>
    <w:link w:val="a6"/>
    <w:uiPriority w:val="99"/>
    <w:semiHidden/>
    <w:unhideWhenUsed/>
    <w:rsid w:val="00D0023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002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1590</Characters>
  <Application>Microsoft Office Word</Application>
  <DocSecurity>0</DocSecurity>
  <Lines>13</Lines>
  <Paragraphs>3</Paragraphs>
  <ScaleCrop>false</ScaleCrop>
  <Company>Sky123.Org</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Administrator</cp:lastModifiedBy>
  <cp:revision>2</cp:revision>
  <dcterms:created xsi:type="dcterms:W3CDTF">2020-08-18T09:08:00Z</dcterms:created>
  <dcterms:modified xsi:type="dcterms:W3CDTF">2020-08-18T09:08:00Z</dcterms:modified>
</cp:coreProperties>
</file>