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6CFB" w14:textId="126CE1BB" w:rsidR="00CA23EB" w:rsidRPr="000A2AC1" w:rsidRDefault="00000000">
      <w:pPr>
        <w:pStyle w:val="ad"/>
        <w:framePr w:wrap="around"/>
      </w:pPr>
      <w:r w:rsidRPr="000A2AC1">
        <w:rPr>
          <w:rFonts w:hint="eastAsia"/>
        </w:rPr>
        <w:t>猕猴桃栽培技术规程</w:t>
      </w:r>
    </w:p>
    <w:p w14:paraId="4101AAB5" w14:textId="77777777" w:rsidR="00CA23EB" w:rsidRPr="000A2AC1" w:rsidRDefault="00CA23EB">
      <w:pPr>
        <w:pStyle w:val="ad"/>
        <w:framePr w:wrap="around"/>
      </w:pPr>
    </w:p>
    <w:p w14:paraId="77FEAD34" w14:textId="77777777" w:rsidR="00CA23EB" w:rsidRPr="000A2AC1" w:rsidRDefault="00CA23EB">
      <w:pPr>
        <w:pStyle w:val="ad"/>
        <w:framePr w:wrap="around"/>
      </w:pPr>
    </w:p>
    <w:p w14:paraId="0047A0BA" w14:textId="77777777" w:rsidR="00CA23EB" w:rsidRPr="000A2AC1" w:rsidRDefault="00CA23EB">
      <w:pPr>
        <w:pStyle w:val="ad"/>
        <w:framePr w:wrap="around"/>
      </w:pPr>
    </w:p>
    <w:p w14:paraId="56EDA45C" w14:textId="77777777" w:rsidR="00CA23EB" w:rsidRPr="000A2AC1" w:rsidRDefault="00000000">
      <w:pPr>
        <w:pStyle w:val="ad"/>
        <w:framePr w:wrap="around"/>
      </w:pPr>
      <w:r w:rsidRPr="000A2AC1">
        <w:rPr>
          <w:rFonts w:hint="eastAsia"/>
        </w:rPr>
        <w:t>（编制说明）</w:t>
      </w:r>
    </w:p>
    <w:p w14:paraId="75C73E61" w14:textId="77777777" w:rsidR="00CA23EB" w:rsidRPr="000A2AC1" w:rsidRDefault="00CA23EB">
      <w:pPr>
        <w:jc w:val="center"/>
        <w:rPr>
          <w:sz w:val="44"/>
          <w:szCs w:val="52"/>
        </w:rPr>
      </w:pPr>
    </w:p>
    <w:p w14:paraId="77B0F91C" w14:textId="77777777" w:rsidR="00CA23EB" w:rsidRPr="000A2AC1" w:rsidRDefault="00CA23EB">
      <w:pPr>
        <w:jc w:val="center"/>
        <w:rPr>
          <w:sz w:val="44"/>
          <w:szCs w:val="52"/>
        </w:rPr>
      </w:pPr>
    </w:p>
    <w:p w14:paraId="5B519A56" w14:textId="77777777" w:rsidR="00CA23EB" w:rsidRPr="000A2AC1" w:rsidRDefault="00CA23EB">
      <w:pPr>
        <w:spacing w:line="360" w:lineRule="auto"/>
        <w:jc w:val="center"/>
        <w:rPr>
          <w:rFonts w:ascii="宋体" w:hAnsi="宋体" w:cs="宋体"/>
          <w:sz w:val="28"/>
          <w:szCs w:val="28"/>
          <w:u w:val="none"/>
        </w:rPr>
      </w:pPr>
    </w:p>
    <w:p w14:paraId="649AB61F" w14:textId="77777777" w:rsidR="00CA23EB" w:rsidRPr="000A2AC1" w:rsidRDefault="00CA23EB">
      <w:pPr>
        <w:spacing w:line="360" w:lineRule="auto"/>
        <w:jc w:val="center"/>
        <w:rPr>
          <w:rFonts w:ascii="宋体" w:hAnsi="宋体" w:cs="宋体"/>
          <w:sz w:val="28"/>
          <w:szCs w:val="28"/>
          <w:u w:val="none"/>
        </w:rPr>
      </w:pPr>
    </w:p>
    <w:p w14:paraId="1E49BE26" w14:textId="77777777" w:rsidR="00CA23EB" w:rsidRPr="000A2AC1" w:rsidRDefault="00CA23EB">
      <w:pPr>
        <w:spacing w:line="360" w:lineRule="auto"/>
        <w:jc w:val="center"/>
        <w:rPr>
          <w:rFonts w:ascii="宋体" w:hAnsi="宋体" w:cs="宋体"/>
          <w:sz w:val="28"/>
          <w:szCs w:val="28"/>
          <w:u w:val="none"/>
        </w:rPr>
      </w:pPr>
    </w:p>
    <w:p w14:paraId="0E106716" w14:textId="77777777" w:rsidR="00CA23EB" w:rsidRPr="000A2AC1" w:rsidRDefault="00CA23EB">
      <w:pPr>
        <w:spacing w:line="360" w:lineRule="auto"/>
        <w:jc w:val="center"/>
        <w:rPr>
          <w:rFonts w:ascii="宋体" w:hAnsi="宋体" w:cs="宋体"/>
          <w:sz w:val="28"/>
          <w:szCs w:val="28"/>
          <w:u w:val="none"/>
        </w:rPr>
      </w:pPr>
    </w:p>
    <w:p w14:paraId="264F8212" w14:textId="77777777" w:rsidR="00CA23EB" w:rsidRPr="000A2AC1" w:rsidRDefault="00CA23EB">
      <w:pPr>
        <w:spacing w:line="360" w:lineRule="auto"/>
        <w:jc w:val="center"/>
        <w:rPr>
          <w:rFonts w:ascii="宋体" w:hAnsi="宋体" w:cs="宋体"/>
          <w:sz w:val="28"/>
          <w:szCs w:val="28"/>
          <w:u w:val="none"/>
        </w:rPr>
      </w:pPr>
    </w:p>
    <w:p w14:paraId="533DC687" w14:textId="77777777" w:rsidR="00CA23EB" w:rsidRPr="000A2AC1" w:rsidRDefault="00CA23EB">
      <w:pPr>
        <w:spacing w:line="360" w:lineRule="auto"/>
        <w:jc w:val="center"/>
        <w:rPr>
          <w:rFonts w:ascii="宋体" w:hAnsi="宋体" w:cs="宋体"/>
          <w:sz w:val="28"/>
          <w:szCs w:val="28"/>
          <w:u w:val="none"/>
        </w:rPr>
      </w:pPr>
    </w:p>
    <w:p w14:paraId="03F608A8" w14:textId="77777777" w:rsidR="00CA23EB" w:rsidRPr="000A2AC1" w:rsidRDefault="00CA23EB">
      <w:pPr>
        <w:spacing w:line="360" w:lineRule="auto"/>
        <w:jc w:val="center"/>
        <w:rPr>
          <w:rFonts w:ascii="宋体" w:hAnsi="宋体" w:cs="宋体"/>
          <w:sz w:val="28"/>
          <w:szCs w:val="28"/>
          <w:u w:val="none"/>
        </w:rPr>
      </w:pPr>
    </w:p>
    <w:p w14:paraId="10B6BFD2" w14:textId="77777777" w:rsidR="00CA23EB" w:rsidRPr="000A2AC1" w:rsidRDefault="00CA23EB">
      <w:pPr>
        <w:spacing w:line="360" w:lineRule="auto"/>
        <w:rPr>
          <w:rFonts w:ascii="宋体" w:hAnsi="宋体" w:cs="宋体"/>
          <w:sz w:val="28"/>
          <w:szCs w:val="28"/>
          <w:u w:val="none"/>
        </w:rPr>
      </w:pPr>
    </w:p>
    <w:p w14:paraId="4DE983E6" w14:textId="73192BAB" w:rsidR="00CA23EB" w:rsidRPr="000A2AC1" w:rsidRDefault="00000000" w:rsidP="00F7465C">
      <w:pPr>
        <w:spacing w:line="360" w:lineRule="auto"/>
        <w:jc w:val="center"/>
        <w:rPr>
          <w:rFonts w:ascii="宋体" w:hAnsi="宋体" w:cs="宋体"/>
          <w:sz w:val="28"/>
          <w:szCs w:val="28"/>
          <w:u w:val="none"/>
          <w:lang w:val="zh-CN"/>
        </w:rPr>
      </w:pPr>
      <w:bookmarkStart w:id="0" w:name="_Toc15135_WPSOffice_Level1"/>
      <w:bookmarkStart w:id="1" w:name="_Toc20460_WPSOffice_Level1"/>
      <w:bookmarkStart w:id="2" w:name="_Toc18488_WPSOffice_Level1"/>
      <w:bookmarkStart w:id="3" w:name="_Toc20730_WPSOffice_Level1"/>
      <w:r w:rsidRPr="000A2AC1">
        <w:rPr>
          <w:rFonts w:ascii="宋体" w:hAnsi="宋体" w:cs="宋体"/>
          <w:sz w:val="32"/>
          <w:szCs w:val="32"/>
          <w:u w:val="none"/>
          <w:lang w:val="zh-CN"/>
        </w:rPr>
        <w:t>汉中市地方标准</w:t>
      </w:r>
      <w:bookmarkEnd w:id="0"/>
      <w:bookmarkEnd w:id="1"/>
      <w:r w:rsidRPr="000A2AC1">
        <w:rPr>
          <w:rFonts w:ascii="宋体" w:hAnsi="宋体" w:cs="宋体" w:hint="eastAsia"/>
          <w:sz w:val="32"/>
          <w:szCs w:val="32"/>
          <w:u w:val="none"/>
          <w:lang w:val="zh-CN"/>
        </w:rPr>
        <w:t>《</w:t>
      </w:r>
      <w:r w:rsidRPr="000A2AC1">
        <w:rPr>
          <w:rFonts w:ascii="宋体" w:hAnsi="宋体" w:cs="宋体"/>
          <w:sz w:val="32"/>
          <w:szCs w:val="32"/>
          <w:u w:val="none"/>
          <w:lang w:val="zh-CN"/>
        </w:rPr>
        <w:t>猕猴桃</w:t>
      </w:r>
      <w:r w:rsidRPr="000A2AC1">
        <w:rPr>
          <w:rFonts w:ascii="宋体" w:hAnsi="宋体" w:cs="宋体" w:hint="eastAsia"/>
          <w:sz w:val="32"/>
          <w:szCs w:val="32"/>
          <w:u w:val="none"/>
          <w:lang w:val="zh-CN"/>
        </w:rPr>
        <w:t>栽培</w:t>
      </w:r>
      <w:r w:rsidRPr="000A2AC1">
        <w:rPr>
          <w:rFonts w:ascii="宋体" w:hAnsi="宋体" w:cs="宋体"/>
          <w:sz w:val="32"/>
          <w:szCs w:val="32"/>
          <w:u w:val="none"/>
          <w:lang w:val="zh-CN"/>
        </w:rPr>
        <w:t>技术规程</w:t>
      </w:r>
      <w:r w:rsidRPr="000A2AC1">
        <w:rPr>
          <w:rFonts w:ascii="宋体" w:hAnsi="宋体" w:cs="宋体" w:hint="eastAsia"/>
          <w:sz w:val="32"/>
          <w:szCs w:val="32"/>
          <w:u w:val="none"/>
          <w:lang w:val="zh-CN"/>
        </w:rPr>
        <w:t>》</w:t>
      </w:r>
      <w:r w:rsidRPr="000A2AC1">
        <w:rPr>
          <w:rFonts w:ascii="宋体" w:hAnsi="宋体" w:cs="宋体"/>
          <w:sz w:val="32"/>
          <w:szCs w:val="32"/>
          <w:u w:val="none"/>
          <w:lang w:val="zh-CN"/>
        </w:rPr>
        <w:t>编制说明</w:t>
      </w:r>
      <w:bookmarkEnd w:id="2"/>
      <w:bookmarkEnd w:id="3"/>
    </w:p>
    <w:p w14:paraId="1275F9A1" w14:textId="77777777" w:rsidR="00CA23EB" w:rsidRPr="000A2AC1" w:rsidRDefault="00CA23EB">
      <w:pPr>
        <w:spacing w:line="360" w:lineRule="auto"/>
        <w:ind w:firstLineChars="200" w:firstLine="562"/>
        <w:rPr>
          <w:rFonts w:ascii="宋体" w:hAnsi="宋体" w:cs="宋体"/>
          <w:sz w:val="28"/>
          <w:szCs w:val="28"/>
          <w:u w:val="none"/>
        </w:rPr>
      </w:pPr>
    </w:p>
    <w:p w14:paraId="52F65E9E" w14:textId="77777777" w:rsidR="00CA23EB" w:rsidRPr="000A2AC1" w:rsidRDefault="00000000">
      <w:pPr>
        <w:spacing w:line="360" w:lineRule="auto"/>
        <w:ind w:firstLineChars="200" w:firstLine="562"/>
        <w:rPr>
          <w:rFonts w:ascii="宋体" w:cs="宋体"/>
          <w:sz w:val="28"/>
          <w:szCs w:val="28"/>
          <w:u w:val="none"/>
          <w:lang w:val="zh-CN"/>
        </w:rPr>
      </w:pPr>
      <w:r w:rsidRPr="000A2AC1">
        <w:rPr>
          <w:rFonts w:ascii="宋体" w:hAnsi="宋体" w:cs="宋体"/>
          <w:sz w:val="28"/>
          <w:szCs w:val="28"/>
          <w:u w:val="none"/>
        </w:rPr>
        <w:t>1.</w:t>
      </w:r>
      <w:r w:rsidRPr="000A2AC1">
        <w:rPr>
          <w:rFonts w:ascii="宋体" w:hAnsi="宋体" w:cs="宋体" w:hint="eastAsia"/>
          <w:sz w:val="28"/>
          <w:szCs w:val="28"/>
          <w:u w:val="none"/>
          <w:lang w:val="zh-CN"/>
        </w:rPr>
        <w:t>项目背景</w:t>
      </w:r>
    </w:p>
    <w:p w14:paraId="5098B807"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1.1 陕南汉江流域是陕西省猕猴桃产业“东扩南移”战略的主要实施地。</w:t>
      </w:r>
    </w:p>
    <w:p w14:paraId="0DD8BC36"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猕猴桃的营养价值高。猕猴桃果实营养丰富，含有大量人体所需的营养物质，Vc含量特别丰富，据测定：猕猴桃含总糖为9.2%，</w:t>
      </w:r>
      <w:proofErr w:type="gramStart"/>
      <w:r w:rsidRPr="000A2AC1">
        <w:rPr>
          <w:rFonts w:ascii="宋体" w:hAnsi="宋体" w:cs="宋体" w:hint="eastAsia"/>
          <w:b w:val="0"/>
          <w:bCs w:val="0"/>
          <w:sz w:val="28"/>
          <w:szCs w:val="28"/>
          <w:u w:val="none"/>
        </w:rPr>
        <w:t>含可滴定</w:t>
      </w:r>
      <w:proofErr w:type="gramEnd"/>
      <w:r w:rsidRPr="000A2AC1">
        <w:rPr>
          <w:rFonts w:ascii="宋体" w:hAnsi="宋体" w:cs="宋体" w:hint="eastAsia"/>
          <w:b w:val="0"/>
          <w:bCs w:val="0"/>
          <w:sz w:val="28"/>
          <w:szCs w:val="28"/>
          <w:u w:val="none"/>
        </w:rPr>
        <w:t>酸为0.18%，可溶性固形物含量为12.0%，Vc含量为379.1mg/100g，果实中含有人体所需的17种氨基酸及丰富的VB、VP、磷、铁、钙、镁，钾等多种矿物质元素，其中钾含量远远高于香蕉。中国是猕猴桃优势主产区，除尼泊尔猕猴桃、越南产沙巴猕猴桃、日本产山梨猕猴桃以及白背叶猕猴桃4种外，其余</w:t>
      </w:r>
      <w:proofErr w:type="gramStart"/>
      <w:r w:rsidRPr="000A2AC1">
        <w:rPr>
          <w:rFonts w:ascii="宋体" w:hAnsi="宋体" w:cs="宋体" w:hint="eastAsia"/>
          <w:b w:val="0"/>
          <w:bCs w:val="0"/>
          <w:sz w:val="28"/>
          <w:szCs w:val="28"/>
          <w:u w:val="none"/>
        </w:rPr>
        <w:t>种集中</w:t>
      </w:r>
      <w:proofErr w:type="gramEnd"/>
      <w:r w:rsidRPr="000A2AC1">
        <w:rPr>
          <w:rFonts w:ascii="宋体" w:hAnsi="宋体" w:cs="宋体" w:hint="eastAsia"/>
          <w:b w:val="0"/>
          <w:bCs w:val="0"/>
          <w:sz w:val="28"/>
          <w:szCs w:val="28"/>
          <w:u w:val="none"/>
        </w:rPr>
        <w:t>分布在秦岭以南和横断山脉以东的中国大陆地区，而秦岭北麓和陕南汉江流域是公认的优生区。</w:t>
      </w:r>
    </w:p>
    <w:p w14:paraId="4EB92B06" w14:textId="424D2672"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陕南地区是中国猕猴桃最佳适生区之一，同时又处于猕猴桃属植物集中分布区，作为国家重点扶贫开发工作区，该地区工业不发达，农业生产方式相对落后，农业经济结构单一，林果业、种植业、养殖业等是经济主导产业，也是农民收入的主要来源</w:t>
      </w:r>
      <w:r w:rsidR="00F50C85">
        <w:rPr>
          <w:rFonts w:ascii="宋体" w:hAnsi="宋体" w:cs="宋体" w:hint="eastAsia"/>
          <w:b w:val="0"/>
          <w:bCs w:val="0"/>
          <w:sz w:val="28"/>
          <w:szCs w:val="28"/>
          <w:u w:val="none"/>
        </w:rPr>
        <w:t>。</w:t>
      </w:r>
      <w:r w:rsidRPr="000A2AC1">
        <w:rPr>
          <w:rFonts w:ascii="宋体" w:hAnsi="宋体" w:cs="宋体" w:hint="eastAsia"/>
          <w:b w:val="0"/>
          <w:bCs w:val="0"/>
          <w:sz w:val="28"/>
          <w:szCs w:val="28"/>
          <w:u w:val="none"/>
        </w:rPr>
        <w:t>因此，陕西省政府做出猕猴桃“东扩南移”的战略决策，决定在“十三五”期间把猕猴桃产业作为陕南秦巴地区的主推果品。</w:t>
      </w:r>
    </w:p>
    <w:p w14:paraId="30B462FE"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1.2 汉中猕猴桃已成为振兴汉中农村经济的重点产业。</w:t>
      </w:r>
    </w:p>
    <w:p w14:paraId="13466DA3"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lastRenderedPageBreak/>
        <w:t>近几年汉中猕猴桃产业发展迅速，截止到2020年全市猕猴桃栽培面积已达到10万余亩，产量4.2万吨，产值1.2亿元。随着陕西省猕猴桃产业东扩南</w:t>
      </w:r>
      <w:proofErr w:type="gramStart"/>
      <w:r w:rsidRPr="000A2AC1">
        <w:rPr>
          <w:rFonts w:ascii="宋体" w:hAnsi="宋体" w:cs="宋体" w:hint="eastAsia"/>
          <w:b w:val="0"/>
          <w:bCs w:val="0"/>
          <w:sz w:val="28"/>
          <w:szCs w:val="28"/>
          <w:u w:val="none"/>
        </w:rPr>
        <w:t>移战略</w:t>
      </w:r>
      <w:proofErr w:type="gramEnd"/>
      <w:r w:rsidRPr="000A2AC1">
        <w:rPr>
          <w:rFonts w:ascii="宋体" w:hAnsi="宋体" w:cs="宋体" w:hint="eastAsia"/>
          <w:b w:val="0"/>
          <w:bCs w:val="0"/>
          <w:sz w:val="28"/>
          <w:szCs w:val="28"/>
          <w:u w:val="none"/>
        </w:rPr>
        <w:t>的实施，汉中猕猴桃产业将进一步得到发展。</w:t>
      </w:r>
    </w:p>
    <w:p w14:paraId="0FE8C502"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1.3 汉中猕猴桃生产栽培中存在的问题。</w:t>
      </w:r>
    </w:p>
    <w:p w14:paraId="6FDA9971" w14:textId="6FF2308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虽然猕猴桃在陕西眉县、周至等关中地区已经有多年栽培历史，但引入陕南地区种植年限较短，由于陕南地区的气候和土壤特点明显区别于关中地区，实际生产中仍存在诸多问题：一是，猕猴桃砧木实生苗繁育技术不成熟、不规范，造成苗木大小不一，根系差，移栽后整齐度差、死亡率高，成园慢；二是没有针对当地气候条件、土壤条件等区域特点形成规范化栽培技术；三是对生产环节中出现的病虫害研究不深入，已严重影响到汉中猕猴桃产业的持续健康发展。因此，制定和推广《</w:t>
      </w:r>
      <w:r w:rsidR="00274B9C">
        <w:rPr>
          <w:rFonts w:ascii="宋体" w:hAnsi="宋体" w:cs="宋体" w:hint="eastAsia"/>
          <w:b w:val="0"/>
          <w:bCs w:val="0"/>
          <w:sz w:val="28"/>
          <w:szCs w:val="28"/>
          <w:u w:val="none"/>
        </w:rPr>
        <w:t>猕猴桃</w:t>
      </w:r>
      <w:r w:rsidRPr="000A2AC1">
        <w:rPr>
          <w:rFonts w:ascii="宋体" w:hAnsi="宋体" w:cs="宋体" w:hint="eastAsia"/>
          <w:b w:val="0"/>
          <w:bCs w:val="0"/>
          <w:sz w:val="28"/>
          <w:szCs w:val="28"/>
          <w:u w:val="none"/>
        </w:rPr>
        <w:t>栽培技术规程》提升猕猴桃产业水平迫在眉睫。</w:t>
      </w:r>
    </w:p>
    <w:p w14:paraId="303D7B57"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1.4 标准承担单位具有扎实的理论研究水平和实践经验。</w:t>
      </w:r>
    </w:p>
    <w:p w14:paraId="41B172AD"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标准制定单位陕西理工大学生物工程学院、陕西果业集团有限公司汉中猕猴桃研发中心及汉中市农业技术推广与培训中心是多年来从事猕猴桃技术研发的主要团队，具有承担猕猴桃技术研究的科研平台与研发基地，团队规模16人，其中有教授1名、研究员1名，副教授1名，高级农艺师2名，中级职称5名，研究生8名，为标准的研发制定与推广应用提供强有力的技术保障。</w:t>
      </w:r>
    </w:p>
    <w:p w14:paraId="4F8927EB"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本标准的颁布实施，对规范汉中猕猴桃</w:t>
      </w:r>
      <w:r w:rsidRPr="000A2AC1">
        <w:rPr>
          <w:rFonts w:ascii="宋体" w:hAnsi="宋体" w:cs="宋体" w:hint="eastAsia"/>
          <w:b w:val="0"/>
          <w:bCs w:val="0"/>
          <w:sz w:val="28"/>
          <w:szCs w:val="28"/>
          <w:u w:val="none"/>
          <w:lang w:val="zh-CN"/>
        </w:rPr>
        <w:t>栽培</w:t>
      </w:r>
      <w:r w:rsidRPr="000A2AC1">
        <w:rPr>
          <w:rFonts w:ascii="宋体" w:hAnsi="宋体" w:cs="宋体"/>
          <w:b w:val="0"/>
          <w:bCs w:val="0"/>
          <w:sz w:val="28"/>
          <w:szCs w:val="28"/>
          <w:u w:val="none"/>
          <w:lang w:val="zh-CN"/>
        </w:rPr>
        <w:t>技术</w:t>
      </w:r>
      <w:r w:rsidRPr="000A2AC1">
        <w:rPr>
          <w:rFonts w:ascii="宋体" w:hAnsi="宋体" w:cs="宋体" w:hint="eastAsia"/>
          <w:b w:val="0"/>
          <w:bCs w:val="0"/>
          <w:sz w:val="28"/>
          <w:szCs w:val="28"/>
          <w:u w:val="none"/>
        </w:rPr>
        <w:t>，提高猕猴桃的产量，提高猕猴桃品质，提升我市猕猴桃市场竞争力具有重要意义，带动本地农</w:t>
      </w:r>
      <w:r w:rsidRPr="000A2AC1">
        <w:rPr>
          <w:rFonts w:ascii="宋体" w:hAnsi="宋体" w:cs="宋体" w:hint="eastAsia"/>
          <w:b w:val="0"/>
          <w:bCs w:val="0"/>
          <w:sz w:val="28"/>
          <w:szCs w:val="28"/>
          <w:u w:val="none"/>
        </w:rPr>
        <w:lastRenderedPageBreak/>
        <w:t>户增产增收，在乡村振兴中提供农业技术保障。本标准具有区域性特点突出、指导实践性强等优势，经济效益、生态效益以及社会效益显著。</w:t>
      </w:r>
    </w:p>
    <w:p w14:paraId="5BCD50BD"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2.</w:t>
      </w:r>
      <w:r w:rsidRPr="000A2AC1">
        <w:rPr>
          <w:rFonts w:ascii="宋体" w:hAnsi="宋体" w:cs="宋体" w:hint="eastAsia"/>
          <w:sz w:val="28"/>
          <w:szCs w:val="28"/>
          <w:u w:val="none"/>
        </w:rPr>
        <w:t>工作简况</w:t>
      </w:r>
    </w:p>
    <w:p w14:paraId="6E9F51DA"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2.1 </w:t>
      </w:r>
      <w:r w:rsidRPr="000A2AC1">
        <w:rPr>
          <w:rFonts w:ascii="宋体" w:hAnsi="宋体" w:cs="宋体" w:hint="eastAsia"/>
          <w:sz w:val="28"/>
          <w:szCs w:val="28"/>
          <w:u w:val="none"/>
        </w:rPr>
        <w:t>任务来源</w:t>
      </w:r>
    </w:p>
    <w:p w14:paraId="71140750"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汉中市市场监督管理局2023年8月2日印发了《关于下达2023年汉中市地方标准制修订项目计划的通知》（</w:t>
      </w:r>
      <w:proofErr w:type="gramStart"/>
      <w:r w:rsidRPr="000A2AC1">
        <w:rPr>
          <w:rFonts w:ascii="宋体" w:hAnsi="宋体" w:cs="宋体" w:hint="eastAsia"/>
          <w:b w:val="0"/>
          <w:bCs w:val="0"/>
          <w:sz w:val="28"/>
          <w:szCs w:val="28"/>
          <w:u w:val="none"/>
        </w:rPr>
        <w:t>汉市监函</w:t>
      </w:r>
      <w:proofErr w:type="gramEnd"/>
      <w:r w:rsidRPr="000A2AC1">
        <w:rPr>
          <w:rFonts w:ascii="宋体" w:hAnsi="宋体" w:cs="宋体" w:hint="eastAsia"/>
          <w:b w:val="0"/>
          <w:bCs w:val="0"/>
          <w:sz w:val="28"/>
          <w:szCs w:val="28"/>
          <w:u w:val="none"/>
        </w:rPr>
        <w:t>〔2023〕301号），下达了《猕猴桃栽培技术规程》（HZ14-2023）汉中市地方标准的制定任务，由陕西理工大学、陕西果业集团有限公司汉中猕猴桃研发中心共同承担。</w:t>
      </w:r>
    </w:p>
    <w:p w14:paraId="2869704A"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2.2 协作单位</w:t>
      </w:r>
    </w:p>
    <w:p w14:paraId="700593D5"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《猕猴桃栽培技术规程》汉中市地方标准制定任务因工作需要增加汉中市农业技术推广与培训中心（汉中市农业科学研究所）协作单位。</w:t>
      </w:r>
    </w:p>
    <w:p w14:paraId="21054120"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2.3 主要工作过程</w:t>
      </w:r>
    </w:p>
    <w:p w14:paraId="61A02E15"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2.3.1 </w:t>
      </w:r>
      <w:r w:rsidRPr="000A2AC1">
        <w:rPr>
          <w:rFonts w:ascii="宋体" w:hAnsi="宋体" w:cs="宋体" w:hint="eastAsia"/>
          <w:sz w:val="28"/>
          <w:szCs w:val="28"/>
          <w:u w:val="none"/>
        </w:rPr>
        <w:t>标准起草小组成立与起草计划编制</w:t>
      </w:r>
    </w:p>
    <w:p w14:paraId="5914C414"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标准制定任务下达后，陕西理工大学成立标准起草小组，编制起草工作计划，明确责任分工。</w:t>
      </w:r>
    </w:p>
    <w:p w14:paraId="0CB3150D"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2.3.2 </w:t>
      </w:r>
      <w:r w:rsidRPr="000A2AC1">
        <w:rPr>
          <w:rFonts w:ascii="宋体" w:hAnsi="宋体" w:cs="宋体" w:hint="eastAsia"/>
          <w:sz w:val="28"/>
          <w:szCs w:val="28"/>
          <w:u w:val="none"/>
        </w:rPr>
        <w:t>继续开展猕猴桃实地调研</w:t>
      </w:r>
    </w:p>
    <w:p w14:paraId="4D3B48C5"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查询国内外猕猴桃生产技术相关资料，深入汉中市汉台区、勉县、城固、洋县、西乡县、安康、商洛等猕猴桃生产区开展实地调查，与当地生产主体、生产技术人员、基层农技工作人员进行技术交流，并对猕猴桃生产关键环节进行跟踪调查，了解和掌握猕猴桃生产的技术要点，分析存在</w:t>
      </w:r>
      <w:r w:rsidRPr="000A2AC1">
        <w:rPr>
          <w:rFonts w:ascii="宋体" w:hAnsi="宋体" w:cs="宋体" w:hint="eastAsia"/>
          <w:b w:val="0"/>
          <w:bCs w:val="0"/>
          <w:sz w:val="28"/>
          <w:szCs w:val="28"/>
          <w:u w:val="none"/>
        </w:rPr>
        <w:lastRenderedPageBreak/>
        <w:t>问题，进一步确保标准内容符合汉中市猕猴桃生产实际，相关条款准确、合理，在实施过程中具有可操作性。</w:t>
      </w:r>
    </w:p>
    <w:p w14:paraId="76639E7B" w14:textId="77777777" w:rsidR="00CA23EB" w:rsidRPr="000A2AC1" w:rsidRDefault="00000000">
      <w:pPr>
        <w:tabs>
          <w:tab w:val="left" w:pos="441"/>
        </w:tabs>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2.3.3 </w:t>
      </w:r>
      <w:r w:rsidRPr="000A2AC1">
        <w:rPr>
          <w:rFonts w:ascii="宋体" w:hAnsi="宋体" w:cs="宋体" w:hint="eastAsia"/>
          <w:sz w:val="28"/>
          <w:szCs w:val="28"/>
          <w:u w:val="none"/>
        </w:rPr>
        <w:t>开展汉中猕猴桃栽培技术研究和标准起草</w:t>
      </w:r>
    </w:p>
    <w:p w14:paraId="66C3CA9E"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标准起草小组在汉中市汉台区、南郑区、勉县、洋县、西乡县、安康、商洛等地建立猕猴桃生产示范基地，开展针对猕猴桃栽培技术研究，获取、总结并验证了关键技术环节，充分借鉴吸收国内外相关猕猴桃栽培技术行业标准、其他省份地方标准和相关论文著作等，总结形成了标准主要内容，起草完成了标准文本和编制说明征求意见稿。</w:t>
      </w:r>
    </w:p>
    <w:p w14:paraId="00410C02" w14:textId="675463B3"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2023年12月，标准起草小组将汉中市地方标准《猕猴桃栽培技术规程》（讨论稿）以电子文档形式发送有关单位和专家、经营主体征求意见，召开起草小组专家座谈会，再次研究标准内容，形成标准征求意见稿。</w:t>
      </w:r>
    </w:p>
    <w:p w14:paraId="5A765ED3"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2.4 </w:t>
      </w:r>
      <w:r w:rsidRPr="000A2AC1">
        <w:rPr>
          <w:rFonts w:ascii="宋体" w:hAnsi="宋体" w:cs="宋体" w:hint="eastAsia"/>
          <w:sz w:val="28"/>
          <w:szCs w:val="28"/>
          <w:u w:val="none"/>
        </w:rPr>
        <w:t>主要起草人及分工</w:t>
      </w:r>
    </w:p>
    <w:p w14:paraId="0A20A40B"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主要起草人包括</w:t>
      </w:r>
      <w:bookmarkStart w:id="4" w:name="_Hlk161256525"/>
      <w:r w:rsidRPr="000A2AC1">
        <w:rPr>
          <w:rFonts w:ascii="宋体" w:hAnsi="宋体" w:cs="宋体" w:hint="eastAsia"/>
          <w:b w:val="0"/>
          <w:bCs w:val="0"/>
          <w:sz w:val="28"/>
          <w:szCs w:val="28"/>
          <w:u w:val="none"/>
        </w:rPr>
        <w:t>张羽、冯志峰、王国军、龚亚丽、王瑀、冯天乐、王悦星、曲东、张秀英</w:t>
      </w:r>
      <w:bookmarkEnd w:id="4"/>
      <w:r w:rsidRPr="000A2AC1">
        <w:rPr>
          <w:rFonts w:ascii="宋体" w:hAnsi="宋体" w:cs="宋体" w:hint="eastAsia"/>
          <w:b w:val="0"/>
          <w:bCs w:val="0"/>
          <w:sz w:val="28"/>
          <w:szCs w:val="28"/>
          <w:u w:val="none"/>
        </w:rPr>
        <w:t>等，具体分工如下：</w:t>
      </w:r>
    </w:p>
    <w:p w14:paraId="2141DE43" w14:textId="0E499858"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张羽、冯志峰：负责起草标准制定的方案，标准框架、主要内容，收集关联资料，猕猴桃</w:t>
      </w:r>
      <w:r w:rsidR="00274B9C">
        <w:rPr>
          <w:rFonts w:ascii="宋体" w:hAnsi="宋体" w:cs="宋体" w:hint="eastAsia"/>
          <w:b w:val="0"/>
          <w:bCs w:val="0"/>
          <w:sz w:val="28"/>
          <w:szCs w:val="28"/>
          <w:u w:val="none"/>
        </w:rPr>
        <w:t>栽培</w:t>
      </w:r>
      <w:r w:rsidRPr="000A2AC1">
        <w:rPr>
          <w:rFonts w:ascii="宋体" w:hAnsi="宋体" w:cs="宋体" w:hint="eastAsia"/>
          <w:b w:val="0"/>
          <w:bCs w:val="0"/>
          <w:sz w:val="28"/>
          <w:szCs w:val="28"/>
          <w:u w:val="none"/>
        </w:rPr>
        <w:t>技术咨询，形成标准讨论稿和送审稿。</w:t>
      </w:r>
    </w:p>
    <w:p w14:paraId="76F886E1"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王国军，龚亚丽，王瑀，冯天乐，王悦星：负责标准框架、标准内容编写与审核、征求意见处理等相关工作，参与标准内容讨论、猕猴桃生产关键技术的试验总结等工作。</w:t>
      </w:r>
    </w:p>
    <w:p w14:paraId="375B5E13"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曲东，张秀英：参与标准内容的研究、主要技术的编制及征求意见等工作。</w:t>
      </w:r>
    </w:p>
    <w:p w14:paraId="4734CDF4"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lastRenderedPageBreak/>
        <w:t xml:space="preserve">3. </w:t>
      </w:r>
      <w:r w:rsidRPr="000A2AC1">
        <w:rPr>
          <w:rFonts w:ascii="宋体" w:hAnsi="宋体" w:cs="宋体" w:hint="eastAsia"/>
          <w:sz w:val="28"/>
          <w:szCs w:val="28"/>
          <w:u w:val="none"/>
        </w:rPr>
        <w:t>标准编制原则和确定地方标准主要内容的依据</w:t>
      </w:r>
    </w:p>
    <w:p w14:paraId="4FCDD551"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3.1 </w:t>
      </w:r>
      <w:r w:rsidRPr="000A2AC1">
        <w:rPr>
          <w:rFonts w:ascii="宋体" w:hAnsi="宋体" w:cs="宋体" w:hint="eastAsia"/>
          <w:sz w:val="28"/>
          <w:szCs w:val="28"/>
          <w:u w:val="none"/>
        </w:rPr>
        <w:t>标准编制原则</w:t>
      </w:r>
    </w:p>
    <w:p w14:paraId="267D6FCD"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3.1.1 </w:t>
      </w:r>
      <w:r w:rsidRPr="000A2AC1">
        <w:rPr>
          <w:rFonts w:ascii="宋体" w:hAnsi="宋体" w:cs="宋体" w:hint="eastAsia"/>
          <w:sz w:val="28"/>
          <w:szCs w:val="28"/>
          <w:u w:val="none"/>
        </w:rPr>
        <w:t>实用性原则</w:t>
      </w:r>
    </w:p>
    <w:p w14:paraId="3536CA1D"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针对汉中地区猕猴桃生产技术实际情况，优化集成了当前猕猴桃栽培的新技术和新方法，并广泛征求行业内专家、基层农技人员和生产经营主体意见，具有较强可操作性。同时，标准文本简洁明了、通俗易懂，农技人员和生产主体可直接使用，实用性强。</w:t>
      </w:r>
    </w:p>
    <w:p w14:paraId="11F48EAF"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3.1.2 </w:t>
      </w:r>
      <w:r w:rsidRPr="000A2AC1">
        <w:rPr>
          <w:rFonts w:ascii="宋体" w:hAnsi="宋体" w:cs="宋体" w:hint="eastAsia"/>
          <w:sz w:val="28"/>
          <w:szCs w:val="28"/>
          <w:u w:val="none"/>
        </w:rPr>
        <w:t>规范性原则</w:t>
      </w:r>
    </w:p>
    <w:p w14:paraId="6E128260"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本标准严格遵循国家有关方针、政策、法规和规章编写修订规程，严格按照《标准化工作导则</w:t>
      </w:r>
      <w:r w:rsidRPr="000A2AC1">
        <w:rPr>
          <w:rFonts w:ascii="宋体" w:hAnsi="宋体" w:cs="宋体"/>
          <w:b w:val="0"/>
          <w:bCs w:val="0"/>
          <w:sz w:val="28"/>
          <w:szCs w:val="28"/>
          <w:u w:val="none"/>
        </w:rPr>
        <w:t xml:space="preserve"> </w:t>
      </w:r>
      <w:r w:rsidRPr="000A2AC1">
        <w:rPr>
          <w:rFonts w:ascii="宋体" w:hAnsi="宋体" w:cs="宋体" w:hint="eastAsia"/>
          <w:b w:val="0"/>
          <w:bCs w:val="0"/>
          <w:sz w:val="28"/>
          <w:szCs w:val="28"/>
          <w:u w:val="none"/>
        </w:rPr>
        <w:t>第一部分：标准的结构和编写》（</w:t>
      </w:r>
      <w:r w:rsidRPr="000A2AC1">
        <w:rPr>
          <w:rFonts w:ascii="宋体" w:hAnsi="宋体" w:cs="宋体"/>
          <w:b w:val="0"/>
          <w:bCs w:val="0"/>
          <w:sz w:val="28"/>
          <w:szCs w:val="28"/>
          <w:u w:val="none"/>
        </w:rPr>
        <w:t>GB/T 1.1-2020</w:t>
      </w:r>
      <w:r w:rsidRPr="000A2AC1">
        <w:rPr>
          <w:rFonts w:ascii="宋体" w:hAnsi="宋体" w:cs="宋体" w:hint="eastAsia"/>
          <w:b w:val="0"/>
          <w:bCs w:val="0"/>
          <w:sz w:val="28"/>
          <w:szCs w:val="28"/>
          <w:u w:val="none"/>
        </w:rPr>
        <w:t>）的要求进行制定。</w:t>
      </w:r>
    </w:p>
    <w:p w14:paraId="57207C8F"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3.1.3 </w:t>
      </w:r>
      <w:r w:rsidRPr="000A2AC1">
        <w:rPr>
          <w:rFonts w:ascii="宋体" w:hAnsi="宋体" w:cs="宋体" w:hint="eastAsia"/>
          <w:sz w:val="28"/>
          <w:szCs w:val="28"/>
          <w:u w:val="none"/>
        </w:rPr>
        <w:t>科学性原则</w:t>
      </w:r>
    </w:p>
    <w:p w14:paraId="14575225" w14:textId="77777777" w:rsidR="00CA23EB" w:rsidRPr="000A2AC1" w:rsidRDefault="00000000">
      <w:pPr>
        <w:spacing w:line="360" w:lineRule="auto"/>
        <w:ind w:firstLineChars="200" w:firstLine="560"/>
        <w:rPr>
          <w:rFonts w:ascii="宋体" w:cs="宋体"/>
          <w:b w:val="0"/>
          <w:bCs w:val="0"/>
          <w:sz w:val="28"/>
          <w:szCs w:val="28"/>
          <w:u w:val="none"/>
        </w:rPr>
      </w:pPr>
      <w:r w:rsidRPr="000A2AC1">
        <w:rPr>
          <w:rFonts w:ascii="宋体" w:hAnsi="宋体" w:cs="宋体" w:hint="eastAsia"/>
          <w:b w:val="0"/>
          <w:bCs w:val="0"/>
          <w:sz w:val="28"/>
          <w:szCs w:val="28"/>
          <w:u w:val="none"/>
        </w:rPr>
        <w:t>本标准根据汉中地区猕猴桃栽培实际，充分考虑生产发展现状和未来发展趋势，以现有猕猴桃栽培技术行业标准、其他省市地方标准、相关学术论文著作为参考，总结归纳了汉中市猕猴桃栽培技术研究成果，主要技术和措施已经过多</w:t>
      </w:r>
      <w:proofErr w:type="gramStart"/>
      <w:r w:rsidRPr="000A2AC1">
        <w:rPr>
          <w:rFonts w:ascii="宋体" w:hAnsi="宋体" w:cs="宋体" w:hint="eastAsia"/>
          <w:b w:val="0"/>
          <w:bCs w:val="0"/>
          <w:sz w:val="28"/>
          <w:szCs w:val="28"/>
          <w:u w:val="none"/>
        </w:rPr>
        <w:t>个</w:t>
      </w:r>
      <w:proofErr w:type="gramEnd"/>
      <w:r w:rsidRPr="000A2AC1">
        <w:rPr>
          <w:rFonts w:ascii="宋体" w:hAnsi="宋体" w:cs="宋体" w:hint="eastAsia"/>
          <w:b w:val="0"/>
          <w:bCs w:val="0"/>
          <w:sz w:val="28"/>
          <w:szCs w:val="28"/>
          <w:u w:val="none"/>
        </w:rPr>
        <w:t>示范基地的实际应用检验，确保了标准的科学性和可操作性。该标准的制定依托于相关的猕猴桃科研项目：</w:t>
      </w:r>
      <w:r w:rsidRPr="000A2AC1">
        <w:rPr>
          <w:rFonts w:eastAsia="仿宋" w:cs="Times New Roman" w:hint="eastAsia"/>
          <w:sz w:val="28"/>
          <w:szCs w:val="28"/>
          <w:u w:val="none"/>
        </w:rPr>
        <w:t>《</w:t>
      </w:r>
      <w:r w:rsidRPr="000A2AC1">
        <w:rPr>
          <w:rFonts w:ascii="宋体" w:hAnsi="宋体" w:cs="宋体" w:hint="eastAsia"/>
          <w:b w:val="0"/>
          <w:bCs w:val="0"/>
          <w:kern w:val="0"/>
          <w:sz w:val="28"/>
          <w:szCs w:val="28"/>
          <w:u w:val="none"/>
          <w:lang w:bidi="ar"/>
        </w:rPr>
        <w:t>秦巴地区优质猕猴桃野生资源开发研究与新材料创制“科学家+工程师”队伍</w:t>
      </w:r>
      <w:r w:rsidRPr="000A2AC1">
        <w:rPr>
          <w:rFonts w:eastAsia="仿宋" w:cs="Times New Roman" w:hint="eastAsia"/>
          <w:sz w:val="28"/>
          <w:szCs w:val="28"/>
          <w:u w:val="none"/>
        </w:rPr>
        <w:t>》</w:t>
      </w:r>
      <w:r w:rsidRPr="000A2AC1">
        <w:rPr>
          <w:rFonts w:ascii="宋体" w:hAnsi="宋体" w:cs="宋体" w:hint="eastAsia"/>
          <w:b w:val="0"/>
          <w:bCs w:val="0"/>
          <w:sz w:val="28"/>
          <w:szCs w:val="28"/>
          <w:u w:val="none"/>
        </w:rPr>
        <w:t>项目和《辐照选育优质多抗猕猴桃新品种研究及应用》项目。</w:t>
      </w:r>
    </w:p>
    <w:p w14:paraId="74F700E6" w14:textId="77777777" w:rsidR="00CA23EB" w:rsidRPr="000A2AC1" w:rsidRDefault="00000000">
      <w:pPr>
        <w:spacing w:line="360" w:lineRule="auto"/>
        <w:ind w:firstLineChars="200" w:firstLine="562"/>
        <w:rPr>
          <w:rFonts w:ascii="宋体" w:cs="宋体"/>
          <w:sz w:val="28"/>
          <w:szCs w:val="28"/>
          <w:u w:val="none"/>
        </w:rPr>
      </w:pPr>
      <w:r w:rsidRPr="000A2AC1">
        <w:rPr>
          <w:rFonts w:ascii="宋体" w:hAnsi="宋体" w:cs="宋体"/>
          <w:sz w:val="28"/>
          <w:szCs w:val="28"/>
          <w:u w:val="none"/>
        </w:rPr>
        <w:t xml:space="preserve">3.2 </w:t>
      </w:r>
      <w:r w:rsidRPr="000A2AC1">
        <w:rPr>
          <w:rFonts w:ascii="宋体" w:hAnsi="宋体" w:cs="宋体" w:hint="eastAsia"/>
          <w:sz w:val="28"/>
          <w:szCs w:val="28"/>
          <w:u w:val="none"/>
        </w:rPr>
        <w:t>标准主要内容确定及其依据</w:t>
      </w:r>
    </w:p>
    <w:p w14:paraId="42EA5EE2" w14:textId="77777777" w:rsidR="00CA23EB" w:rsidRPr="000A2AC1" w:rsidRDefault="00000000">
      <w:pPr>
        <w:spacing w:line="360" w:lineRule="auto"/>
        <w:ind w:firstLineChars="200" w:firstLine="560"/>
        <w:rPr>
          <w:rFonts w:ascii="宋体" w:hAnsi="宋体" w:cs="宋体"/>
          <w:b w:val="0"/>
          <w:bCs w:val="0"/>
          <w:sz w:val="28"/>
          <w:szCs w:val="28"/>
          <w:u w:val="none"/>
        </w:rPr>
      </w:pPr>
      <w:r w:rsidRPr="000A2AC1">
        <w:rPr>
          <w:rFonts w:ascii="宋体" w:hAnsi="宋体" w:cs="宋体" w:hint="eastAsia"/>
          <w:b w:val="0"/>
          <w:bCs w:val="0"/>
          <w:sz w:val="28"/>
          <w:szCs w:val="28"/>
          <w:u w:val="none"/>
        </w:rPr>
        <w:t>本标准是在现有汉中地区猕猴桃栽培技术的基础上，结合陕西省科技</w:t>
      </w:r>
      <w:r w:rsidRPr="000A2AC1">
        <w:rPr>
          <w:rFonts w:ascii="宋体" w:hAnsi="宋体" w:cs="宋体" w:hint="eastAsia"/>
          <w:b w:val="0"/>
          <w:bCs w:val="0"/>
          <w:sz w:val="28"/>
          <w:szCs w:val="28"/>
          <w:u w:val="none"/>
        </w:rPr>
        <w:lastRenderedPageBreak/>
        <w:t>厅2023年下达的《秦巴地区优质猕猴桃野生资源开发研究与新材料创制“科学家+工程师”队伍》项目和陕西理工大学2021年下达的《辐照选育优质多抗猕猴桃新品种研究及应用》项目，通过大量调查、数据分析，规定了猕猴桃建园、品种选择与定植嫁接、幼树管理成龄树管理、冬季修剪、土壤改良、施肥管理、灌溉和排水以及相关法律法规和行业标准制定而成。本文件适用于汉中市辖区内猕猴桃生产中栽培管理。相关依据说明如下：</w:t>
      </w:r>
    </w:p>
    <w:p w14:paraId="3446CA29" w14:textId="77777777" w:rsidR="00CA23EB" w:rsidRPr="000A2AC1" w:rsidRDefault="00000000">
      <w:pPr>
        <w:pStyle w:val="3"/>
        <w:spacing w:before="0" w:after="0" w:line="415" w:lineRule="auto"/>
        <w:ind w:firstLineChars="200" w:firstLine="562"/>
        <w:rPr>
          <w:rFonts w:ascii="宋体" w:hAnsi="宋体" w:cs="宋体"/>
          <w:sz w:val="28"/>
          <w:szCs w:val="28"/>
          <w:u w:val="none"/>
        </w:rPr>
      </w:pPr>
      <w:bookmarkStart w:id="5" w:name="_Toc19686"/>
      <w:bookmarkStart w:id="6" w:name="_Toc31450"/>
      <w:bookmarkStart w:id="7" w:name="_Toc14114"/>
      <w:bookmarkStart w:id="8" w:name="_Toc10825"/>
      <w:r w:rsidRPr="000A2AC1">
        <w:rPr>
          <w:rFonts w:ascii="宋体" w:hAnsi="宋体" w:cs="宋体" w:hint="eastAsia"/>
          <w:sz w:val="28"/>
          <w:szCs w:val="28"/>
          <w:u w:val="none"/>
        </w:rPr>
        <w:t>3.2.1 关于</w:t>
      </w:r>
      <w:bookmarkEnd w:id="5"/>
      <w:bookmarkEnd w:id="6"/>
      <w:bookmarkEnd w:id="7"/>
      <w:bookmarkEnd w:id="8"/>
      <w:r w:rsidRPr="000A2AC1">
        <w:rPr>
          <w:rFonts w:ascii="宋体" w:hAnsi="宋体" w:cs="宋体" w:hint="eastAsia"/>
          <w:sz w:val="28"/>
          <w:szCs w:val="28"/>
          <w:u w:val="none"/>
        </w:rPr>
        <w:t>建园</w:t>
      </w:r>
    </w:p>
    <w:p w14:paraId="1AC65A5E" w14:textId="77777777" w:rsidR="00CA23EB" w:rsidRPr="000A2AC1" w:rsidRDefault="00000000">
      <w:pPr>
        <w:spacing w:line="360" w:lineRule="auto"/>
        <w:ind w:firstLineChars="200" w:firstLine="560"/>
        <w:rPr>
          <w:rFonts w:ascii="宋体" w:hAnsi="宋体" w:cs="宋体"/>
          <w:b w:val="0"/>
          <w:bCs w:val="0"/>
          <w:sz w:val="28"/>
          <w:szCs w:val="28"/>
          <w:u w:val="none"/>
        </w:rPr>
      </w:pPr>
      <w:bookmarkStart w:id="9" w:name="_Toc9636"/>
      <w:bookmarkStart w:id="10" w:name="_Toc27203"/>
      <w:bookmarkStart w:id="11" w:name="_Toc16972"/>
      <w:bookmarkStart w:id="12" w:name="_Toc8640"/>
      <w:r w:rsidRPr="000A2AC1">
        <w:rPr>
          <w:rFonts w:ascii="宋体" w:hAnsi="宋体" w:cs="宋体" w:hint="eastAsia"/>
          <w:b w:val="0"/>
          <w:bCs w:val="0"/>
          <w:sz w:val="28"/>
          <w:szCs w:val="28"/>
          <w:u w:val="none"/>
        </w:rPr>
        <w:t>建园产地标准应符合NY/T 391要求。海拔1000 m以下，周围5000 m内无污染源，园地规划、整地搭架等数据均来源于项目组及示范点多年研究结论并</w:t>
      </w:r>
      <w:proofErr w:type="gramStart"/>
      <w:r w:rsidRPr="000A2AC1">
        <w:rPr>
          <w:rFonts w:ascii="宋体" w:hAnsi="宋体" w:cs="宋体" w:hint="eastAsia"/>
          <w:b w:val="0"/>
          <w:bCs w:val="0"/>
          <w:sz w:val="28"/>
          <w:szCs w:val="28"/>
          <w:u w:val="none"/>
        </w:rPr>
        <w:t>参考省</w:t>
      </w:r>
      <w:proofErr w:type="gramEnd"/>
      <w:r w:rsidRPr="000A2AC1">
        <w:rPr>
          <w:rFonts w:ascii="宋体" w:hAnsi="宋体" w:cs="宋体" w:hint="eastAsia"/>
          <w:b w:val="0"/>
          <w:bCs w:val="0"/>
          <w:sz w:val="28"/>
          <w:szCs w:val="28"/>
          <w:u w:val="none"/>
        </w:rPr>
        <w:t>内外科研数据确定。</w:t>
      </w:r>
    </w:p>
    <w:p w14:paraId="468588F6" w14:textId="77777777" w:rsidR="00CA23EB" w:rsidRPr="000A2AC1" w:rsidRDefault="00000000">
      <w:pPr>
        <w:pStyle w:val="3"/>
        <w:spacing w:before="0" w:after="0" w:line="415" w:lineRule="auto"/>
        <w:ind w:firstLineChars="200" w:firstLine="562"/>
        <w:rPr>
          <w:rFonts w:ascii="宋体" w:hAnsi="宋体" w:cs="宋体"/>
          <w:sz w:val="28"/>
          <w:szCs w:val="28"/>
          <w:u w:val="none"/>
        </w:rPr>
      </w:pPr>
      <w:r w:rsidRPr="000A2AC1">
        <w:rPr>
          <w:rFonts w:ascii="宋体" w:hAnsi="宋体" w:cs="宋体" w:hint="eastAsia"/>
          <w:sz w:val="28"/>
          <w:szCs w:val="28"/>
          <w:u w:val="none"/>
        </w:rPr>
        <w:t>3.2.2 关于品种选择与定植嫁接</w:t>
      </w:r>
    </w:p>
    <w:p w14:paraId="0BE423C8" w14:textId="77777777" w:rsidR="00CA23EB" w:rsidRPr="000A2AC1" w:rsidRDefault="00000000">
      <w:pPr>
        <w:pStyle w:val="ae"/>
        <w:numPr>
          <w:ilvl w:val="0"/>
          <w:numId w:val="0"/>
        </w:numPr>
        <w:spacing w:before="0" w:after="0"/>
        <w:ind w:firstLineChars="200" w:firstLine="560"/>
        <w:outlineLvl w:val="2"/>
        <w:rPr>
          <w:rFonts w:eastAsiaTheme="minorEastAsia"/>
        </w:rPr>
      </w:pPr>
      <w:r w:rsidRPr="000A2AC1">
        <w:rPr>
          <w:rFonts w:hAnsi="宋体" w:cs="宋体" w:hint="eastAsia"/>
          <w:sz w:val="28"/>
          <w:szCs w:val="28"/>
        </w:rPr>
        <w:t>选择优质、丰产、抗病性强的美味系品种，苗木选择符合 GB 19174-2010 要求，栽植株行距、栽植时间、栽植方式、栽前修根、浸根、栽后灌水以及砧木管理等数据均来源于项目组组织科研人员及农技人员多年多点实践研究所得。嫁接雌雄配比以6～8:1为宜，嫁接方法宜采用</w:t>
      </w:r>
      <w:proofErr w:type="gramStart"/>
      <w:r w:rsidRPr="000A2AC1">
        <w:rPr>
          <w:rFonts w:hAnsi="宋体" w:cs="宋体" w:hint="eastAsia"/>
          <w:sz w:val="28"/>
          <w:szCs w:val="28"/>
        </w:rPr>
        <w:t>舌</w:t>
      </w:r>
      <w:proofErr w:type="gramEnd"/>
      <w:r w:rsidRPr="000A2AC1">
        <w:rPr>
          <w:rFonts w:hAnsi="宋体" w:cs="宋体" w:hint="eastAsia"/>
          <w:sz w:val="28"/>
          <w:szCs w:val="28"/>
        </w:rPr>
        <w:t>接法，嫁接成活并展开3～5片叶时除萌，当新梢长度超过50 cm，且嫁接口处有明显勒痕时，应及时解除嫁接膜。</w:t>
      </w:r>
    </w:p>
    <w:p w14:paraId="4A3D5E09"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3.2.3</w:t>
      </w:r>
      <w:bookmarkEnd w:id="9"/>
      <w:bookmarkEnd w:id="10"/>
      <w:bookmarkEnd w:id="11"/>
      <w:bookmarkEnd w:id="12"/>
      <w:r w:rsidRPr="000A2AC1">
        <w:rPr>
          <w:rFonts w:ascii="宋体" w:hAnsi="宋体" w:cs="宋体" w:hint="eastAsia"/>
          <w:sz w:val="28"/>
          <w:szCs w:val="28"/>
          <w:u w:val="none"/>
        </w:rPr>
        <w:t xml:space="preserve"> 关于幼树管理</w:t>
      </w:r>
    </w:p>
    <w:p w14:paraId="2F4D69D2" w14:textId="77777777" w:rsidR="00CA23EB" w:rsidRPr="000A2AC1" w:rsidRDefault="00000000">
      <w:pPr>
        <w:pStyle w:val="ab"/>
        <w:ind w:firstLine="560"/>
        <w:rPr>
          <w:rFonts w:hAnsi="宋体" w:cs="宋体"/>
          <w:sz w:val="28"/>
          <w:szCs w:val="28"/>
        </w:rPr>
      </w:pPr>
      <w:bookmarkStart w:id="13" w:name="_Toc29158"/>
      <w:r w:rsidRPr="000A2AC1">
        <w:rPr>
          <w:rFonts w:hAnsi="宋体" w:cs="宋体" w:hint="eastAsia"/>
          <w:sz w:val="28"/>
          <w:szCs w:val="28"/>
        </w:rPr>
        <w:t>以培养一杆两蔓羽状分支树形为主。</w:t>
      </w:r>
      <w:bookmarkEnd w:id="13"/>
      <w:r w:rsidRPr="000A2AC1">
        <w:rPr>
          <w:rFonts w:hAnsi="宋体" w:cs="宋体" w:hint="eastAsia"/>
          <w:sz w:val="28"/>
          <w:szCs w:val="28"/>
        </w:rPr>
        <w:t>嫁接成活或成品苗发芽后，选留1个健壮枝条作为主杆培养，及时插竹竿每5～7天绑缚一次，固定扶直，培养直立主杆。待主杆生长超过主蔓钢丝50 cm～80 cm，架下茎粗基本一</w:t>
      </w:r>
      <w:r w:rsidRPr="000A2AC1">
        <w:rPr>
          <w:rFonts w:hAnsi="宋体" w:cs="宋体" w:hint="eastAsia"/>
          <w:sz w:val="28"/>
          <w:szCs w:val="28"/>
        </w:rPr>
        <w:lastRenderedPageBreak/>
        <w:t>致时，在钢丝下方30 cm～40 cm处选择互生</w:t>
      </w:r>
      <w:proofErr w:type="gramStart"/>
      <w:r w:rsidRPr="000A2AC1">
        <w:rPr>
          <w:rFonts w:hAnsi="宋体" w:cs="宋体" w:hint="eastAsia"/>
          <w:sz w:val="28"/>
          <w:szCs w:val="28"/>
        </w:rPr>
        <w:t>芽</w:t>
      </w:r>
      <w:proofErr w:type="gramEnd"/>
      <w:r w:rsidRPr="000A2AC1">
        <w:rPr>
          <w:rFonts w:hAnsi="宋体" w:cs="宋体" w:hint="eastAsia"/>
          <w:sz w:val="28"/>
          <w:szCs w:val="28"/>
        </w:rPr>
        <w:t>回缩，促进两蔓的萌发，为“一干两蔓”树形做准备。当两蔓枝梢长度</w:t>
      </w:r>
      <w:proofErr w:type="gramStart"/>
      <w:r w:rsidRPr="000A2AC1">
        <w:rPr>
          <w:rFonts w:hAnsi="宋体" w:cs="宋体" w:hint="eastAsia"/>
          <w:sz w:val="28"/>
          <w:szCs w:val="28"/>
        </w:rPr>
        <w:t>超过架面</w:t>
      </w:r>
      <w:proofErr w:type="gramEnd"/>
      <w:r w:rsidRPr="000A2AC1">
        <w:rPr>
          <w:rFonts w:hAnsi="宋体" w:cs="宋体" w:hint="eastAsia"/>
          <w:sz w:val="28"/>
          <w:szCs w:val="28"/>
        </w:rPr>
        <w:t>0.5 m～1 m时，于主蔓钢丝下方15 cm～20 cm处交叉将其绑缚在主蔓钢丝上；从两蔓上发出的结果母枝长度超过50 cm以上时应及时绑缚，并控制</w:t>
      </w:r>
      <w:proofErr w:type="gramStart"/>
      <w:r w:rsidRPr="000A2AC1">
        <w:rPr>
          <w:rFonts w:hAnsi="宋体" w:cs="宋体" w:hint="eastAsia"/>
          <w:sz w:val="28"/>
          <w:szCs w:val="28"/>
        </w:rPr>
        <w:t>主蔓前二分之一</w:t>
      </w:r>
      <w:proofErr w:type="gramEnd"/>
      <w:r w:rsidRPr="000A2AC1">
        <w:rPr>
          <w:rFonts w:hAnsi="宋体" w:cs="宋体" w:hint="eastAsia"/>
          <w:sz w:val="28"/>
          <w:szCs w:val="28"/>
        </w:rPr>
        <w:t>上的枝条长势，不能强于主蔓。两蔓两侧每隔20 cm～30 cm留1个结果母枝，结果母枝与行向垂直，并固定在架面上，呈“非”字形排列。</w:t>
      </w:r>
    </w:p>
    <w:p w14:paraId="47E15C01" w14:textId="77777777" w:rsidR="00CA23EB" w:rsidRPr="000A2AC1" w:rsidRDefault="00000000">
      <w:pPr>
        <w:pStyle w:val="ab"/>
        <w:ind w:firstLine="562"/>
        <w:rPr>
          <w:rFonts w:hAnsi="宋体" w:cs="宋体"/>
          <w:b/>
          <w:bCs/>
          <w:sz w:val="28"/>
          <w:szCs w:val="28"/>
        </w:rPr>
      </w:pPr>
      <w:r w:rsidRPr="000A2AC1">
        <w:rPr>
          <w:rFonts w:hAnsi="宋体" w:cs="宋体" w:hint="eastAsia"/>
          <w:b/>
          <w:bCs/>
          <w:sz w:val="28"/>
          <w:szCs w:val="28"/>
        </w:rPr>
        <w:t>3.2.4 关于成龄树管理</w:t>
      </w:r>
    </w:p>
    <w:p w14:paraId="2B936D7A" w14:textId="77777777" w:rsidR="00CA23EB" w:rsidRPr="000A2AC1" w:rsidRDefault="00000000">
      <w:pPr>
        <w:pStyle w:val="ab"/>
        <w:ind w:firstLine="560"/>
        <w:rPr>
          <w:rFonts w:hAnsi="宋体" w:cs="宋体"/>
          <w:sz w:val="28"/>
          <w:szCs w:val="28"/>
        </w:rPr>
      </w:pPr>
      <w:r w:rsidRPr="000A2AC1">
        <w:rPr>
          <w:rFonts w:hAnsi="宋体" w:cs="宋体" w:hint="eastAsia"/>
          <w:sz w:val="28"/>
          <w:szCs w:val="28"/>
        </w:rPr>
        <w:t>萌芽15 cm左右，视芽体数量进行抹芽。于开花前1～2星期追肥1次，副蕾分离后即可开始疏蕾，</w:t>
      </w:r>
      <w:proofErr w:type="gramStart"/>
      <w:r w:rsidRPr="000A2AC1">
        <w:rPr>
          <w:rFonts w:hAnsi="宋体" w:cs="宋体" w:hint="eastAsia"/>
          <w:sz w:val="28"/>
          <w:szCs w:val="28"/>
        </w:rPr>
        <w:t>主要疏除副</w:t>
      </w:r>
      <w:proofErr w:type="gramEnd"/>
      <w:r w:rsidRPr="000A2AC1">
        <w:rPr>
          <w:rFonts w:hAnsi="宋体" w:cs="宋体" w:hint="eastAsia"/>
          <w:sz w:val="28"/>
          <w:szCs w:val="28"/>
        </w:rPr>
        <w:t>蕾、畸形蕾、病虫危害的花蕾</w:t>
      </w:r>
      <w:proofErr w:type="gramStart"/>
      <w:r w:rsidRPr="000A2AC1">
        <w:rPr>
          <w:rFonts w:hAnsi="宋体" w:cs="宋体" w:hint="eastAsia"/>
          <w:sz w:val="28"/>
          <w:szCs w:val="28"/>
        </w:rPr>
        <w:t>及基蕾和</w:t>
      </w:r>
      <w:proofErr w:type="gramEnd"/>
      <w:r w:rsidRPr="000A2AC1">
        <w:rPr>
          <w:rFonts w:hAnsi="宋体" w:cs="宋体" w:hint="eastAsia"/>
          <w:sz w:val="28"/>
          <w:szCs w:val="28"/>
        </w:rPr>
        <w:t>顶蕾；盛果树依据结果枝</w:t>
      </w:r>
      <w:proofErr w:type="gramStart"/>
      <w:r w:rsidRPr="000A2AC1">
        <w:rPr>
          <w:rFonts w:hAnsi="宋体" w:cs="宋体" w:hint="eastAsia"/>
          <w:sz w:val="28"/>
          <w:szCs w:val="28"/>
        </w:rPr>
        <w:t>载果量</w:t>
      </w:r>
      <w:proofErr w:type="gramEnd"/>
      <w:r w:rsidRPr="000A2AC1">
        <w:rPr>
          <w:rFonts w:hAnsi="宋体" w:cs="宋体" w:hint="eastAsia"/>
          <w:sz w:val="28"/>
          <w:szCs w:val="28"/>
        </w:rPr>
        <w:t>进行摘心留叶，一般每枝留5～8片或在顶花蕾以上2-</w:t>
      </w:r>
      <w:proofErr w:type="gramStart"/>
      <w:r w:rsidRPr="000A2AC1">
        <w:rPr>
          <w:rFonts w:hAnsi="宋体" w:cs="宋体" w:hint="eastAsia"/>
          <w:sz w:val="28"/>
          <w:szCs w:val="28"/>
        </w:rPr>
        <w:t>3片叶处摘心</w:t>
      </w:r>
      <w:proofErr w:type="gramEnd"/>
      <w:r w:rsidRPr="000A2AC1">
        <w:rPr>
          <w:rFonts w:hAnsi="宋体" w:cs="宋体" w:hint="eastAsia"/>
          <w:sz w:val="28"/>
          <w:szCs w:val="28"/>
        </w:rPr>
        <w:t>；自然授粉加人工辅助授粉加蜜蜂传粉的多种授粉方式进行授粉；6～8月进行雌</w:t>
      </w:r>
      <w:proofErr w:type="gramStart"/>
      <w:r w:rsidRPr="000A2AC1">
        <w:rPr>
          <w:rFonts w:hAnsi="宋体" w:cs="宋体" w:hint="eastAsia"/>
          <w:sz w:val="28"/>
          <w:szCs w:val="28"/>
        </w:rPr>
        <w:t>树夏剪</w:t>
      </w:r>
      <w:proofErr w:type="gramEnd"/>
      <w:r w:rsidRPr="000A2AC1">
        <w:rPr>
          <w:rFonts w:hAnsi="宋体" w:cs="宋体" w:hint="eastAsia"/>
          <w:sz w:val="28"/>
          <w:szCs w:val="28"/>
        </w:rPr>
        <w:t>，谢花后10天左右修剪进行雄树夏剪；果实膨大期追施肥1～2次，花后15天～20天左右进行</w:t>
      </w:r>
      <w:proofErr w:type="gramStart"/>
      <w:r w:rsidRPr="000A2AC1">
        <w:rPr>
          <w:rFonts w:hAnsi="宋体" w:cs="宋体" w:hint="eastAsia"/>
          <w:sz w:val="28"/>
          <w:szCs w:val="28"/>
        </w:rPr>
        <w:t>疏果</w:t>
      </w:r>
      <w:proofErr w:type="gramEnd"/>
      <w:r w:rsidRPr="000A2AC1">
        <w:rPr>
          <w:rFonts w:hAnsi="宋体" w:cs="宋体" w:hint="eastAsia"/>
          <w:sz w:val="28"/>
          <w:szCs w:val="28"/>
        </w:rPr>
        <w:t>留果，健壮结果枝3～4个，中庸结果枝2～3个，短果枝1～2个或不留；成龄园每平方米</w:t>
      </w:r>
      <w:proofErr w:type="gramStart"/>
      <w:r w:rsidRPr="000A2AC1">
        <w:rPr>
          <w:rFonts w:hAnsi="宋体" w:cs="宋体" w:hint="eastAsia"/>
          <w:sz w:val="28"/>
          <w:szCs w:val="28"/>
        </w:rPr>
        <w:t>架面留</w:t>
      </w:r>
      <w:proofErr w:type="gramEnd"/>
      <w:r w:rsidRPr="000A2AC1">
        <w:rPr>
          <w:rFonts w:hAnsi="宋体" w:cs="宋体" w:hint="eastAsia"/>
          <w:sz w:val="28"/>
          <w:szCs w:val="28"/>
        </w:rPr>
        <w:t>果40个～70个左右。采果期要依据天气情况适时采摘，雨中不采，雨后三天内不采。</w:t>
      </w:r>
    </w:p>
    <w:p w14:paraId="51DBB65D" w14:textId="77777777" w:rsidR="00CA23EB" w:rsidRPr="000A2AC1" w:rsidRDefault="00000000">
      <w:pPr>
        <w:pStyle w:val="ab"/>
        <w:ind w:firstLine="562"/>
        <w:rPr>
          <w:rFonts w:hAnsi="宋体" w:cs="宋体"/>
          <w:b/>
          <w:bCs/>
          <w:sz w:val="28"/>
          <w:szCs w:val="28"/>
        </w:rPr>
      </w:pPr>
      <w:r w:rsidRPr="000A2AC1">
        <w:rPr>
          <w:rFonts w:hAnsi="宋体" w:cs="宋体" w:hint="eastAsia"/>
          <w:b/>
          <w:bCs/>
          <w:sz w:val="28"/>
          <w:szCs w:val="28"/>
        </w:rPr>
        <w:t>3.2.5 关于冬季修剪</w:t>
      </w:r>
    </w:p>
    <w:p w14:paraId="74EFEDD7" w14:textId="77777777" w:rsidR="00CA23EB" w:rsidRPr="000A2AC1" w:rsidRDefault="00000000">
      <w:pPr>
        <w:pStyle w:val="a"/>
        <w:numPr>
          <w:ilvl w:val="0"/>
          <w:numId w:val="0"/>
        </w:numPr>
        <w:spacing w:before="156" w:after="156"/>
        <w:ind w:firstLineChars="200" w:firstLine="560"/>
        <w:outlineLvl w:val="1"/>
        <w:rPr>
          <w:rFonts w:ascii="宋体" w:eastAsia="宋体" w:hAnsi="宋体" w:cs="宋体"/>
          <w:sz w:val="28"/>
          <w:szCs w:val="28"/>
        </w:rPr>
      </w:pPr>
      <w:r w:rsidRPr="000A2AC1">
        <w:rPr>
          <w:rFonts w:ascii="宋体" w:eastAsia="宋体" w:hAnsi="宋体" w:cs="宋体" w:hint="eastAsia"/>
          <w:sz w:val="28"/>
          <w:szCs w:val="28"/>
        </w:rPr>
        <w:t>猕猴桃冬季修剪一般在落叶后树体进入休眠期进行。汉中地区一般在12月中下旬至次年1月下旬之间进行。幼园和成园的修剪方法及修剪数据均来源于项目组多年实践经验的总结和参考文献数据的总结。</w:t>
      </w:r>
    </w:p>
    <w:p w14:paraId="33844C10" w14:textId="77777777" w:rsidR="00CA23EB" w:rsidRPr="000A2AC1" w:rsidRDefault="00000000">
      <w:pPr>
        <w:pStyle w:val="ab"/>
        <w:ind w:firstLine="562"/>
        <w:rPr>
          <w:rFonts w:hAnsi="宋体" w:cs="宋体"/>
          <w:b/>
          <w:bCs/>
          <w:sz w:val="28"/>
          <w:szCs w:val="28"/>
        </w:rPr>
      </w:pPr>
      <w:r w:rsidRPr="000A2AC1">
        <w:rPr>
          <w:rFonts w:hAnsi="宋体" w:cs="宋体" w:hint="eastAsia"/>
          <w:b/>
          <w:bCs/>
          <w:sz w:val="28"/>
          <w:szCs w:val="28"/>
        </w:rPr>
        <w:lastRenderedPageBreak/>
        <w:t>3.2.6 关于土壤改良</w:t>
      </w:r>
    </w:p>
    <w:p w14:paraId="7566DE7F" w14:textId="77777777" w:rsidR="00CA23EB" w:rsidRPr="000A2AC1" w:rsidRDefault="00000000">
      <w:pPr>
        <w:pStyle w:val="ab"/>
        <w:ind w:firstLine="560"/>
        <w:rPr>
          <w:rFonts w:ascii="Times New Roman"/>
        </w:rPr>
      </w:pPr>
      <w:r w:rsidRPr="000A2AC1">
        <w:rPr>
          <w:rFonts w:hAnsi="宋体" w:cs="宋体" w:hint="eastAsia"/>
          <w:sz w:val="28"/>
          <w:szCs w:val="28"/>
        </w:rPr>
        <w:t>通过综合措施持续改良土壤性质，不断提高土壤通气性和有机质含量。在每年冬春季节施用符合NY／T 525-2021有机肥料要求的商品有机肥或自行腐熟的各类有机肥改良土壤。在定值行70 cm以外种植绿肥，主要以豆科等矮秆绿肥为主，根据不同绿肥的特性适时种植。在土壤温度15 ℃～28 ℃时施用生物菌肥，一般采用穴施和沟施的方式，可做基肥和追肥施用，每亩施用80 kg～100 kg。</w:t>
      </w:r>
    </w:p>
    <w:p w14:paraId="0672A26E" w14:textId="77777777" w:rsidR="00CA23EB" w:rsidRPr="000A2AC1" w:rsidRDefault="00000000">
      <w:pPr>
        <w:pStyle w:val="ab"/>
        <w:ind w:firstLine="562"/>
        <w:rPr>
          <w:rFonts w:hAnsi="宋体" w:cs="宋体"/>
          <w:b/>
          <w:bCs/>
          <w:sz w:val="28"/>
          <w:szCs w:val="28"/>
        </w:rPr>
      </w:pPr>
      <w:r w:rsidRPr="000A2AC1">
        <w:rPr>
          <w:rFonts w:hAnsi="宋体" w:cs="宋体" w:hint="eastAsia"/>
          <w:b/>
          <w:bCs/>
          <w:sz w:val="28"/>
          <w:szCs w:val="28"/>
        </w:rPr>
        <w:t>3.2.7 关于施肥管理</w:t>
      </w:r>
    </w:p>
    <w:p w14:paraId="76CE05D6" w14:textId="77777777" w:rsidR="00CA23EB" w:rsidRPr="000A2AC1" w:rsidRDefault="00000000">
      <w:pPr>
        <w:pStyle w:val="ab"/>
        <w:ind w:firstLine="560"/>
        <w:rPr>
          <w:rFonts w:hAnsi="宋体" w:cs="宋体"/>
          <w:sz w:val="28"/>
          <w:szCs w:val="28"/>
        </w:rPr>
      </w:pPr>
      <w:r w:rsidRPr="000A2AC1">
        <w:rPr>
          <w:rFonts w:hAnsi="宋体" w:cs="宋体" w:hint="eastAsia"/>
          <w:sz w:val="28"/>
          <w:szCs w:val="28"/>
        </w:rPr>
        <w:t>施肥应坚持“因地制宜、少量多次、科学施肥”原则，肥料品种的选择和使用需严格执行NY/T 394 绿色食品肥料使用准则和NY/T 525-2021有机肥料的要求。芽肥、果肥和基肥以深施为主，不宜用撒施方式施肥。追肥则以叶面肥和水溶肥为主。施肥方法及数据均要来源于项目</w:t>
      </w:r>
      <w:proofErr w:type="gramStart"/>
      <w:r w:rsidRPr="000A2AC1">
        <w:rPr>
          <w:rFonts w:hAnsi="宋体" w:cs="宋体" w:hint="eastAsia"/>
          <w:sz w:val="28"/>
          <w:szCs w:val="28"/>
        </w:rPr>
        <w:t>组试验</w:t>
      </w:r>
      <w:proofErr w:type="gramEnd"/>
      <w:r w:rsidRPr="000A2AC1">
        <w:rPr>
          <w:rFonts w:hAnsi="宋体" w:cs="宋体" w:hint="eastAsia"/>
          <w:sz w:val="28"/>
          <w:szCs w:val="28"/>
        </w:rPr>
        <w:t>结论及省内为文献参考，施肥参考用量如表1：</w:t>
      </w:r>
    </w:p>
    <w:p w14:paraId="58C2E591" w14:textId="77777777" w:rsidR="00CA23EB" w:rsidRPr="000A2AC1" w:rsidRDefault="00000000">
      <w:pPr>
        <w:jc w:val="center"/>
        <w:rPr>
          <w:rFonts w:ascii="宋体" w:hAnsi="宋体" w:cs="宋体"/>
          <w:b w:val="0"/>
          <w:bCs w:val="0"/>
          <w:sz w:val="21"/>
          <w:szCs w:val="21"/>
          <w:u w:val="none"/>
        </w:rPr>
      </w:pPr>
      <w:r w:rsidRPr="000A2AC1">
        <w:rPr>
          <w:rFonts w:ascii="宋体" w:hAnsi="宋体" w:cs="宋体" w:hint="eastAsia"/>
          <w:b w:val="0"/>
          <w:bCs w:val="0"/>
          <w:sz w:val="21"/>
          <w:szCs w:val="21"/>
          <w:u w:val="none"/>
        </w:rPr>
        <w:t>表1不同树龄施肥参考用量</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6"/>
        <w:gridCol w:w="1912"/>
        <w:gridCol w:w="884"/>
        <w:gridCol w:w="1482"/>
        <w:gridCol w:w="2300"/>
      </w:tblGrid>
      <w:tr w:rsidR="000A2AC1" w:rsidRPr="000A2AC1" w14:paraId="08BA8535" w14:textId="77777777">
        <w:trPr>
          <w:trHeight w:val="162"/>
          <w:jc w:val="center"/>
        </w:trPr>
        <w:tc>
          <w:tcPr>
            <w:tcW w:w="1072" w:type="pct"/>
            <w:vMerge w:val="restart"/>
            <w:shd w:val="clear" w:color="auto" w:fill="auto"/>
            <w:tcMar>
              <w:top w:w="15" w:type="dxa"/>
              <w:left w:w="15" w:type="dxa"/>
              <w:right w:w="15" w:type="dxa"/>
            </w:tcMar>
            <w:vAlign w:val="center"/>
          </w:tcPr>
          <w:p w14:paraId="47EDCB36" w14:textId="77777777" w:rsidR="00CA23EB" w:rsidRPr="000A2AC1" w:rsidRDefault="00000000">
            <w:pPr>
              <w:widowControl/>
              <w:jc w:val="center"/>
              <w:textAlignment w:val="center"/>
              <w:rPr>
                <w:rFonts w:ascii="宋体" w:hAnsi="宋体" w:cs="宋体"/>
                <w:b w:val="0"/>
                <w:bCs w:val="0"/>
                <w:sz w:val="21"/>
                <w:szCs w:val="21"/>
                <w:u w:val="none"/>
              </w:rPr>
            </w:pPr>
            <w:r w:rsidRPr="000A2AC1">
              <w:rPr>
                <w:rStyle w:val="font01"/>
                <w:rFonts w:hint="default"/>
                <w:b w:val="0"/>
                <w:bCs w:val="0"/>
                <w:color w:val="auto"/>
                <w:sz w:val="21"/>
                <w:szCs w:val="21"/>
                <w:lang w:bidi="ar"/>
              </w:rPr>
              <w:t>树龄</w:t>
            </w:r>
            <w:r w:rsidRPr="000A2AC1">
              <w:rPr>
                <w:rStyle w:val="font21"/>
                <w:rFonts w:ascii="宋体" w:hAnsi="宋体" w:cs="宋体" w:hint="eastAsia"/>
                <w:b w:val="0"/>
                <w:bCs w:val="0"/>
                <w:color w:val="auto"/>
                <w:sz w:val="21"/>
                <w:szCs w:val="21"/>
                <w:lang w:bidi="ar"/>
              </w:rPr>
              <w:br/>
            </w:r>
            <w:r w:rsidRPr="000A2AC1">
              <w:rPr>
                <w:rStyle w:val="font01"/>
                <w:rFonts w:hint="default"/>
                <w:b w:val="0"/>
                <w:bCs w:val="0"/>
                <w:color w:val="auto"/>
                <w:sz w:val="21"/>
                <w:szCs w:val="21"/>
                <w:lang w:bidi="ar"/>
              </w:rPr>
              <w:t>（年生）</w:t>
            </w:r>
          </w:p>
        </w:tc>
        <w:tc>
          <w:tcPr>
            <w:tcW w:w="3927" w:type="pct"/>
            <w:gridSpan w:val="4"/>
            <w:shd w:val="clear" w:color="auto" w:fill="auto"/>
            <w:noWrap/>
            <w:tcMar>
              <w:top w:w="15" w:type="dxa"/>
              <w:left w:w="15" w:type="dxa"/>
              <w:right w:w="15" w:type="dxa"/>
            </w:tcMar>
            <w:vAlign w:val="center"/>
          </w:tcPr>
          <w:p w14:paraId="0899A0CD" w14:textId="77777777" w:rsidR="00CA23EB" w:rsidRPr="000A2AC1" w:rsidRDefault="00000000">
            <w:pPr>
              <w:widowControl/>
              <w:jc w:val="center"/>
              <w:textAlignment w:val="center"/>
              <w:rPr>
                <w:rFonts w:ascii="宋体" w:hAnsi="宋体" w:cs="宋体"/>
                <w:b w:val="0"/>
                <w:bCs w:val="0"/>
                <w:sz w:val="21"/>
                <w:szCs w:val="21"/>
                <w:u w:val="none"/>
              </w:rPr>
            </w:pPr>
            <w:r w:rsidRPr="000A2AC1">
              <w:rPr>
                <w:rStyle w:val="font01"/>
                <w:rFonts w:hint="default"/>
                <w:b w:val="0"/>
                <w:bCs w:val="0"/>
                <w:color w:val="auto"/>
                <w:sz w:val="21"/>
                <w:szCs w:val="21"/>
                <w:lang w:bidi="ar"/>
              </w:rPr>
              <w:t>年施用肥料总量（kg/667m</w:t>
            </w:r>
            <w:r w:rsidRPr="000A2AC1">
              <w:rPr>
                <w:rStyle w:val="font01"/>
                <w:rFonts w:hint="default"/>
                <w:b w:val="0"/>
                <w:bCs w:val="0"/>
                <w:color w:val="auto"/>
                <w:sz w:val="21"/>
                <w:szCs w:val="21"/>
                <w:vertAlign w:val="superscript"/>
                <w:lang w:bidi="ar"/>
              </w:rPr>
              <w:t>2</w:t>
            </w:r>
            <w:r w:rsidRPr="000A2AC1">
              <w:rPr>
                <w:rStyle w:val="font01"/>
                <w:rFonts w:hint="default"/>
                <w:b w:val="0"/>
                <w:bCs w:val="0"/>
                <w:color w:val="auto"/>
                <w:sz w:val="21"/>
                <w:szCs w:val="21"/>
                <w:lang w:bidi="ar"/>
              </w:rPr>
              <w:t>）</w:t>
            </w:r>
          </w:p>
        </w:tc>
      </w:tr>
      <w:tr w:rsidR="000A2AC1" w:rsidRPr="000A2AC1" w14:paraId="3A467DBF" w14:textId="77777777">
        <w:trPr>
          <w:trHeight w:val="127"/>
          <w:jc w:val="center"/>
        </w:trPr>
        <w:tc>
          <w:tcPr>
            <w:tcW w:w="1072" w:type="pct"/>
            <w:vMerge/>
            <w:shd w:val="clear" w:color="auto" w:fill="auto"/>
            <w:tcMar>
              <w:top w:w="15" w:type="dxa"/>
              <w:left w:w="15" w:type="dxa"/>
              <w:right w:w="15" w:type="dxa"/>
            </w:tcMar>
            <w:vAlign w:val="center"/>
          </w:tcPr>
          <w:p w14:paraId="76950696" w14:textId="77777777" w:rsidR="00CA23EB" w:rsidRPr="000A2AC1" w:rsidRDefault="00CA23EB">
            <w:pPr>
              <w:jc w:val="center"/>
              <w:rPr>
                <w:rFonts w:ascii="宋体" w:hAnsi="宋体" w:cs="宋体"/>
                <w:b w:val="0"/>
                <w:bCs w:val="0"/>
                <w:sz w:val="21"/>
                <w:szCs w:val="21"/>
                <w:u w:val="none"/>
              </w:rPr>
            </w:pPr>
          </w:p>
        </w:tc>
        <w:tc>
          <w:tcPr>
            <w:tcW w:w="1141" w:type="pct"/>
            <w:vMerge w:val="restart"/>
            <w:shd w:val="clear" w:color="auto" w:fill="auto"/>
            <w:noWrap/>
            <w:tcMar>
              <w:top w:w="15" w:type="dxa"/>
              <w:left w:w="15" w:type="dxa"/>
              <w:right w:w="15" w:type="dxa"/>
            </w:tcMar>
            <w:vAlign w:val="center"/>
          </w:tcPr>
          <w:p w14:paraId="4E2A9B82" w14:textId="77777777" w:rsidR="00CA23EB" w:rsidRPr="000A2AC1" w:rsidRDefault="00000000">
            <w:pPr>
              <w:widowControl/>
              <w:jc w:val="center"/>
              <w:textAlignment w:val="center"/>
              <w:rPr>
                <w:rFonts w:ascii="宋体" w:hAnsi="宋体" w:cs="宋体"/>
                <w:b w:val="0"/>
                <w:bCs w:val="0"/>
                <w:sz w:val="21"/>
                <w:szCs w:val="21"/>
                <w:u w:val="none"/>
              </w:rPr>
            </w:pPr>
            <w:r w:rsidRPr="000A2AC1">
              <w:rPr>
                <w:rStyle w:val="font01"/>
                <w:rFonts w:hint="default"/>
                <w:b w:val="0"/>
                <w:bCs w:val="0"/>
                <w:color w:val="auto"/>
                <w:sz w:val="21"/>
                <w:szCs w:val="21"/>
                <w:lang w:bidi="ar"/>
              </w:rPr>
              <w:t>优质农家肥</w:t>
            </w:r>
          </w:p>
        </w:tc>
        <w:tc>
          <w:tcPr>
            <w:tcW w:w="2786" w:type="pct"/>
            <w:gridSpan w:val="3"/>
            <w:shd w:val="clear" w:color="auto" w:fill="auto"/>
            <w:noWrap/>
            <w:tcMar>
              <w:top w:w="15" w:type="dxa"/>
              <w:left w:w="15" w:type="dxa"/>
              <w:right w:w="15" w:type="dxa"/>
            </w:tcMar>
            <w:vAlign w:val="center"/>
          </w:tcPr>
          <w:p w14:paraId="539C9D2C" w14:textId="77777777" w:rsidR="00CA23EB" w:rsidRPr="000A2AC1" w:rsidRDefault="00000000">
            <w:pPr>
              <w:widowControl/>
              <w:jc w:val="center"/>
              <w:textAlignment w:val="center"/>
              <w:rPr>
                <w:rFonts w:ascii="宋体" w:hAnsi="宋体" w:cs="宋体"/>
                <w:b w:val="0"/>
                <w:bCs w:val="0"/>
                <w:sz w:val="21"/>
                <w:szCs w:val="21"/>
                <w:u w:val="none"/>
              </w:rPr>
            </w:pPr>
            <w:r w:rsidRPr="000A2AC1">
              <w:rPr>
                <w:rStyle w:val="font01"/>
                <w:rFonts w:hint="default"/>
                <w:b w:val="0"/>
                <w:bCs w:val="0"/>
                <w:color w:val="auto"/>
                <w:sz w:val="21"/>
                <w:szCs w:val="21"/>
                <w:lang w:bidi="ar"/>
              </w:rPr>
              <w:t>商品肥料（折合纯元素）</w:t>
            </w:r>
          </w:p>
        </w:tc>
      </w:tr>
      <w:tr w:rsidR="000A2AC1" w:rsidRPr="000A2AC1" w14:paraId="5448BCE0" w14:textId="77777777">
        <w:trPr>
          <w:trHeight w:val="90"/>
          <w:jc w:val="center"/>
        </w:trPr>
        <w:tc>
          <w:tcPr>
            <w:tcW w:w="1072" w:type="pct"/>
            <w:vMerge/>
            <w:shd w:val="clear" w:color="auto" w:fill="auto"/>
            <w:tcMar>
              <w:top w:w="15" w:type="dxa"/>
              <w:left w:w="15" w:type="dxa"/>
              <w:right w:w="15" w:type="dxa"/>
            </w:tcMar>
            <w:vAlign w:val="center"/>
          </w:tcPr>
          <w:p w14:paraId="3D52DD48" w14:textId="77777777" w:rsidR="00CA23EB" w:rsidRPr="000A2AC1" w:rsidRDefault="00CA23EB">
            <w:pPr>
              <w:jc w:val="center"/>
              <w:rPr>
                <w:rFonts w:ascii="宋体" w:hAnsi="宋体" w:cs="宋体"/>
                <w:b w:val="0"/>
                <w:bCs w:val="0"/>
                <w:sz w:val="21"/>
                <w:szCs w:val="21"/>
                <w:u w:val="none"/>
              </w:rPr>
            </w:pPr>
          </w:p>
        </w:tc>
        <w:tc>
          <w:tcPr>
            <w:tcW w:w="1141" w:type="pct"/>
            <w:vMerge/>
            <w:shd w:val="clear" w:color="auto" w:fill="auto"/>
            <w:noWrap/>
            <w:tcMar>
              <w:top w:w="15" w:type="dxa"/>
              <w:left w:w="15" w:type="dxa"/>
              <w:right w:w="15" w:type="dxa"/>
            </w:tcMar>
            <w:vAlign w:val="center"/>
          </w:tcPr>
          <w:p w14:paraId="2EFFE547" w14:textId="77777777" w:rsidR="00CA23EB" w:rsidRPr="000A2AC1" w:rsidRDefault="00CA23EB">
            <w:pPr>
              <w:jc w:val="center"/>
              <w:rPr>
                <w:rFonts w:ascii="宋体" w:hAnsi="宋体" w:cs="宋体"/>
                <w:b w:val="0"/>
                <w:bCs w:val="0"/>
                <w:sz w:val="21"/>
                <w:szCs w:val="21"/>
                <w:u w:val="none"/>
              </w:rPr>
            </w:pPr>
          </w:p>
        </w:tc>
        <w:tc>
          <w:tcPr>
            <w:tcW w:w="528" w:type="pct"/>
            <w:shd w:val="clear" w:color="auto" w:fill="auto"/>
            <w:noWrap/>
            <w:tcMar>
              <w:top w:w="15" w:type="dxa"/>
              <w:left w:w="15" w:type="dxa"/>
              <w:right w:w="15" w:type="dxa"/>
            </w:tcMar>
            <w:vAlign w:val="center"/>
          </w:tcPr>
          <w:p w14:paraId="2A0BB1A1"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N</w:t>
            </w:r>
          </w:p>
        </w:tc>
        <w:tc>
          <w:tcPr>
            <w:tcW w:w="885" w:type="pct"/>
            <w:shd w:val="clear" w:color="auto" w:fill="auto"/>
            <w:noWrap/>
            <w:tcMar>
              <w:top w:w="15" w:type="dxa"/>
              <w:left w:w="15" w:type="dxa"/>
              <w:right w:w="15" w:type="dxa"/>
            </w:tcMar>
            <w:vAlign w:val="center"/>
          </w:tcPr>
          <w:p w14:paraId="1DAA495A"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P</w:t>
            </w:r>
            <w:r w:rsidRPr="000A2AC1">
              <w:rPr>
                <w:rFonts w:ascii="宋体" w:hAnsi="宋体" w:cs="宋体" w:hint="eastAsia"/>
                <w:b w:val="0"/>
                <w:bCs w:val="0"/>
                <w:kern w:val="0"/>
                <w:sz w:val="21"/>
                <w:szCs w:val="21"/>
                <w:u w:val="none"/>
                <w:vertAlign w:val="subscript"/>
                <w:lang w:bidi="ar"/>
              </w:rPr>
              <w:t>2</w:t>
            </w:r>
            <w:r w:rsidRPr="000A2AC1">
              <w:rPr>
                <w:rFonts w:ascii="宋体" w:hAnsi="宋体" w:cs="宋体" w:hint="eastAsia"/>
                <w:b w:val="0"/>
                <w:bCs w:val="0"/>
                <w:kern w:val="0"/>
                <w:sz w:val="21"/>
                <w:szCs w:val="21"/>
                <w:u w:val="none"/>
                <w:lang w:bidi="ar"/>
              </w:rPr>
              <w:t>O</w:t>
            </w:r>
            <w:r w:rsidRPr="000A2AC1">
              <w:rPr>
                <w:rFonts w:ascii="宋体" w:hAnsi="宋体" w:cs="宋体" w:hint="eastAsia"/>
                <w:b w:val="0"/>
                <w:bCs w:val="0"/>
                <w:kern w:val="0"/>
                <w:sz w:val="21"/>
                <w:szCs w:val="21"/>
                <w:u w:val="none"/>
                <w:vertAlign w:val="subscript"/>
                <w:lang w:bidi="ar"/>
              </w:rPr>
              <w:t>5</w:t>
            </w:r>
          </w:p>
        </w:tc>
        <w:tc>
          <w:tcPr>
            <w:tcW w:w="1371" w:type="pct"/>
            <w:shd w:val="clear" w:color="auto" w:fill="auto"/>
            <w:noWrap/>
            <w:tcMar>
              <w:top w:w="15" w:type="dxa"/>
              <w:left w:w="15" w:type="dxa"/>
              <w:right w:w="15" w:type="dxa"/>
            </w:tcMar>
            <w:vAlign w:val="center"/>
          </w:tcPr>
          <w:p w14:paraId="28CCCFB3"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K</w:t>
            </w:r>
            <w:r w:rsidRPr="000A2AC1">
              <w:rPr>
                <w:rFonts w:ascii="宋体" w:hAnsi="宋体" w:cs="宋体" w:hint="eastAsia"/>
                <w:b w:val="0"/>
                <w:bCs w:val="0"/>
                <w:kern w:val="0"/>
                <w:sz w:val="21"/>
                <w:szCs w:val="21"/>
                <w:u w:val="none"/>
                <w:vertAlign w:val="subscript"/>
                <w:lang w:bidi="ar"/>
              </w:rPr>
              <w:t>2</w:t>
            </w:r>
            <w:r w:rsidRPr="000A2AC1">
              <w:rPr>
                <w:rFonts w:ascii="宋体" w:hAnsi="宋体" w:cs="宋体" w:hint="eastAsia"/>
                <w:b w:val="0"/>
                <w:bCs w:val="0"/>
                <w:kern w:val="0"/>
                <w:sz w:val="21"/>
                <w:szCs w:val="21"/>
                <w:u w:val="none"/>
                <w:lang w:bidi="ar"/>
              </w:rPr>
              <w:t>O</w:t>
            </w:r>
          </w:p>
        </w:tc>
      </w:tr>
      <w:tr w:rsidR="000A2AC1" w:rsidRPr="000A2AC1" w14:paraId="4FC33517" w14:textId="77777777">
        <w:trPr>
          <w:trHeight w:val="193"/>
          <w:jc w:val="center"/>
        </w:trPr>
        <w:tc>
          <w:tcPr>
            <w:tcW w:w="1072" w:type="pct"/>
            <w:shd w:val="clear" w:color="auto" w:fill="auto"/>
            <w:noWrap/>
            <w:tcMar>
              <w:top w:w="15" w:type="dxa"/>
              <w:left w:w="15" w:type="dxa"/>
              <w:right w:w="15" w:type="dxa"/>
            </w:tcMar>
            <w:vAlign w:val="center"/>
          </w:tcPr>
          <w:p w14:paraId="0582B5B8"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1</w:t>
            </w:r>
          </w:p>
        </w:tc>
        <w:tc>
          <w:tcPr>
            <w:tcW w:w="1141" w:type="pct"/>
            <w:shd w:val="clear" w:color="auto" w:fill="auto"/>
            <w:noWrap/>
            <w:tcMar>
              <w:top w:w="15" w:type="dxa"/>
              <w:left w:w="15" w:type="dxa"/>
              <w:right w:w="15" w:type="dxa"/>
            </w:tcMar>
            <w:vAlign w:val="center"/>
          </w:tcPr>
          <w:p w14:paraId="02820D3E"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1500</w:t>
            </w:r>
          </w:p>
        </w:tc>
        <w:tc>
          <w:tcPr>
            <w:tcW w:w="528" w:type="pct"/>
            <w:shd w:val="clear" w:color="auto" w:fill="auto"/>
            <w:noWrap/>
            <w:tcMar>
              <w:top w:w="15" w:type="dxa"/>
              <w:left w:w="15" w:type="dxa"/>
              <w:right w:w="15" w:type="dxa"/>
            </w:tcMar>
            <w:vAlign w:val="center"/>
          </w:tcPr>
          <w:p w14:paraId="5242BC3E"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6-8</w:t>
            </w:r>
          </w:p>
        </w:tc>
        <w:tc>
          <w:tcPr>
            <w:tcW w:w="885" w:type="pct"/>
            <w:shd w:val="clear" w:color="auto" w:fill="auto"/>
            <w:noWrap/>
            <w:tcMar>
              <w:top w:w="15" w:type="dxa"/>
              <w:left w:w="15" w:type="dxa"/>
              <w:right w:w="15" w:type="dxa"/>
            </w:tcMar>
            <w:vAlign w:val="center"/>
          </w:tcPr>
          <w:p w14:paraId="653C839F"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2.8-3.2</w:t>
            </w:r>
          </w:p>
        </w:tc>
        <w:tc>
          <w:tcPr>
            <w:tcW w:w="1371" w:type="pct"/>
            <w:shd w:val="clear" w:color="auto" w:fill="auto"/>
            <w:noWrap/>
            <w:tcMar>
              <w:top w:w="15" w:type="dxa"/>
              <w:left w:w="15" w:type="dxa"/>
              <w:right w:w="15" w:type="dxa"/>
            </w:tcMar>
            <w:vAlign w:val="center"/>
          </w:tcPr>
          <w:p w14:paraId="5D924739"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3.2-3.6</w:t>
            </w:r>
          </w:p>
        </w:tc>
      </w:tr>
      <w:tr w:rsidR="000A2AC1" w:rsidRPr="000A2AC1" w14:paraId="643FF858" w14:textId="77777777">
        <w:trPr>
          <w:trHeight w:val="158"/>
          <w:jc w:val="center"/>
        </w:trPr>
        <w:tc>
          <w:tcPr>
            <w:tcW w:w="1072" w:type="pct"/>
            <w:shd w:val="clear" w:color="auto" w:fill="auto"/>
            <w:noWrap/>
            <w:tcMar>
              <w:top w:w="15" w:type="dxa"/>
              <w:left w:w="15" w:type="dxa"/>
              <w:right w:w="15" w:type="dxa"/>
            </w:tcMar>
            <w:vAlign w:val="center"/>
          </w:tcPr>
          <w:p w14:paraId="0ED895F7"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2-3</w:t>
            </w:r>
          </w:p>
        </w:tc>
        <w:tc>
          <w:tcPr>
            <w:tcW w:w="1141" w:type="pct"/>
            <w:shd w:val="clear" w:color="auto" w:fill="auto"/>
            <w:noWrap/>
            <w:tcMar>
              <w:top w:w="15" w:type="dxa"/>
              <w:left w:w="15" w:type="dxa"/>
              <w:right w:w="15" w:type="dxa"/>
            </w:tcMar>
            <w:vAlign w:val="center"/>
          </w:tcPr>
          <w:p w14:paraId="25FDD9B5"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2000</w:t>
            </w:r>
          </w:p>
        </w:tc>
        <w:tc>
          <w:tcPr>
            <w:tcW w:w="528" w:type="pct"/>
            <w:shd w:val="clear" w:color="auto" w:fill="auto"/>
            <w:noWrap/>
            <w:tcMar>
              <w:top w:w="15" w:type="dxa"/>
              <w:left w:w="15" w:type="dxa"/>
              <w:right w:w="15" w:type="dxa"/>
            </w:tcMar>
            <w:vAlign w:val="center"/>
          </w:tcPr>
          <w:p w14:paraId="1695B858"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sz w:val="21"/>
                <w:szCs w:val="21"/>
                <w:u w:val="none"/>
              </w:rPr>
              <w:t>8-12</w:t>
            </w:r>
          </w:p>
        </w:tc>
        <w:tc>
          <w:tcPr>
            <w:tcW w:w="885" w:type="pct"/>
            <w:shd w:val="clear" w:color="auto" w:fill="auto"/>
            <w:noWrap/>
            <w:tcMar>
              <w:top w:w="15" w:type="dxa"/>
              <w:left w:w="15" w:type="dxa"/>
              <w:right w:w="15" w:type="dxa"/>
            </w:tcMar>
            <w:vAlign w:val="center"/>
          </w:tcPr>
          <w:p w14:paraId="08CDB54E"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5.6-6.4</w:t>
            </w:r>
          </w:p>
        </w:tc>
        <w:tc>
          <w:tcPr>
            <w:tcW w:w="1371" w:type="pct"/>
            <w:shd w:val="clear" w:color="auto" w:fill="auto"/>
            <w:noWrap/>
            <w:tcMar>
              <w:top w:w="15" w:type="dxa"/>
              <w:left w:w="15" w:type="dxa"/>
              <w:right w:w="15" w:type="dxa"/>
            </w:tcMar>
            <w:vAlign w:val="center"/>
          </w:tcPr>
          <w:p w14:paraId="56B120B1"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6.4-7.2</w:t>
            </w:r>
          </w:p>
        </w:tc>
      </w:tr>
      <w:tr w:rsidR="000A2AC1" w:rsidRPr="000A2AC1" w14:paraId="38763BD9" w14:textId="77777777">
        <w:trPr>
          <w:trHeight w:val="146"/>
          <w:jc w:val="center"/>
        </w:trPr>
        <w:tc>
          <w:tcPr>
            <w:tcW w:w="1072" w:type="pct"/>
            <w:shd w:val="clear" w:color="auto" w:fill="auto"/>
            <w:noWrap/>
            <w:tcMar>
              <w:top w:w="15" w:type="dxa"/>
              <w:left w:w="15" w:type="dxa"/>
              <w:right w:w="15" w:type="dxa"/>
            </w:tcMar>
            <w:vAlign w:val="center"/>
          </w:tcPr>
          <w:p w14:paraId="05274434"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成龄园</w:t>
            </w:r>
          </w:p>
        </w:tc>
        <w:tc>
          <w:tcPr>
            <w:tcW w:w="1141" w:type="pct"/>
            <w:shd w:val="clear" w:color="auto" w:fill="auto"/>
            <w:noWrap/>
            <w:tcMar>
              <w:top w:w="15" w:type="dxa"/>
              <w:left w:w="15" w:type="dxa"/>
              <w:right w:w="15" w:type="dxa"/>
            </w:tcMar>
            <w:vAlign w:val="center"/>
          </w:tcPr>
          <w:p w14:paraId="4E703883"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3000～5000</w:t>
            </w:r>
          </w:p>
        </w:tc>
        <w:tc>
          <w:tcPr>
            <w:tcW w:w="528" w:type="pct"/>
            <w:shd w:val="clear" w:color="auto" w:fill="auto"/>
            <w:noWrap/>
            <w:tcMar>
              <w:top w:w="15" w:type="dxa"/>
              <w:left w:w="15" w:type="dxa"/>
              <w:right w:w="15" w:type="dxa"/>
            </w:tcMar>
            <w:vAlign w:val="center"/>
          </w:tcPr>
          <w:p w14:paraId="4234C737"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20-25</w:t>
            </w:r>
          </w:p>
        </w:tc>
        <w:tc>
          <w:tcPr>
            <w:tcW w:w="885" w:type="pct"/>
            <w:shd w:val="clear" w:color="auto" w:fill="auto"/>
            <w:noWrap/>
            <w:tcMar>
              <w:top w:w="15" w:type="dxa"/>
              <w:left w:w="15" w:type="dxa"/>
              <w:right w:w="15" w:type="dxa"/>
            </w:tcMar>
            <w:vAlign w:val="center"/>
          </w:tcPr>
          <w:p w14:paraId="7DCB69B6"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8.4-14</w:t>
            </w:r>
          </w:p>
        </w:tc>
        <w:tc>
          <w:tcPr>
            <w:tcW w:w="1371" w:type="pct"/>
            <w:shd w:val="clear" w:color="auto" w:fill="auto"/>
            <w:noWrap/>
            <w:tcMar>
              <w:top w:w="15" w:type="dxa"/>
              <w:left w:w="15" w:type="dxa"/>
              <w:right w:w="15" w:type="dxa"/>
            </w:tcMar>
            <w:vAlign w:val="center"/>
          </w:tcPr>
          <w:p w14:paraId="7FA3580F" w14:textId="77777777" w:rsidR="00CA23EB" w:rsidRPr="000A2AC1" w:rsidRDefault="00000000">
            <w:pPr>
              <w:widowControl/>
              <w:jc w:val="center"/>
              <w:textAlignment w:val="center"/>
              <w:rPr>
                <w:rFonts w:ascii="宋体" w:hAnsi="宋体" w:cs="宋体"/>
                <w:b w:val="0"/>
                <w:bCs w:val="0"/>
                <w:sz w:val="21"/>
                <w:szCs w:val="21"/>
                <w:u w:val="none"/>
              </w:rPr>
            </w:pPr>
            <w:r w:rsidRPr="000A2AC1">
              <w:rPr>
                <w:rFonts w:ascii="宋体" w:hAnsi="宋体" w:cs="宋体" w:hint="eastAsia"/>
                <w:b w:val="0"/>
                <w:bCs w:val="0"/>
                <w:kern w:val="0"/>
                <w:sz w:val="21"/>
                <w:szCs w:val="21"/>
                <w:u w:val="none"/>
                <w:lang w:bidi="ar"/>
              </w:rPr>
              <w:t>9.6-16</w:t>
            </w:r>
          </w:p>
        </w:tc>
      </w:tr>
    </w:tbl>
    <w:p w14:paraId="2AE2CC2D" w14:textId="77777777" w:rsidR="00CA23EB" w:rsidRPr="000A2AC1" w:rsidRDefault="00000000">
      <w:pPr>
        <w:pStyle w:val="ab"/>
        <w:ind w:firstLine="562"/>
        <w:rPr>
          <w:rFonts w:hAnsi="宋体" w:cs="宋体"/>
          <w:b/>
          <w:bCs/>
          <w:sz w:val="28"/>
          <w:szCs w:val="28"/>
        </w:rPr>
      </w:pPr>
      <w:r w:rsidRPr="000A2AC1">
        <w:rPr>
          <w:rFonts w:hAnsi="宋体" w:cs="宋体" w:hint="eastAsia"/>
          <w:b/>
          <w:bCs/>
          <w:sz w:val="28"/>
          <w:szCs w:val="28"/>
        </w:rPr>
        <w:t>3.2.8 关于灌溉和排水</w:t>
      </w:r>
    </w:p>
    <w:p w14:paraId="59BF93BE" w14:textId="77777777" w:rsidR="00CA23EB" w:rsidRPr="000A2AC1" w:rsidRDefault="00000000">
      <w:pPr>
        <w:pStyle w:val="ab"/>
        <w:ind w:firstLine="560"/>
      </w:pPr>
      <w:r w:rsidRPr="000A2AC1">
        <w:rPr>
          <w:rFonts w:hAnsi="宋体" w:cs="宋体" w:hint="eastAsia"/>
          <w:sz w:val="28"/>
          <w:szCs w:val="28"/>
        </w:rPr>
        <w:t>符合 GB 5084 农田灌溉水质标准的要求，土壤湿度保持在田间最大持水量的65%～80%为宜，萌芽期、花期、果实膨大期遇到干旱，3～5 d喷灌2 h。遇到长期持续干旱每3 d～5 d补水一次，日常根据土壤水分状况</w:t>
      </w:r>
      <w:r w:rsidRPr="000A2AC1">
        <w:rPr>
          <w:rFonts w:hAnsi="宋体" w:cs="宋体" w:hint="eastAsia"/>
          <w:sz w:val="28"/>
          <w:szCs w:val="28"/>
        </w:rPr>
        <w:lastRenderedPageBreak/>
        <w:t>和农业气象及时浇灌。果实采收前10-15 d左右应停止浇水。在7～9月多雨季节提前清淤，疏通排水渠道，防止园区积水。</w:t>
      </w:r>
    </w:p>
    <w:p w14:paraId="2593BF1C" w14:textId="77777777" w:rsidR="00CA23EB" w:rsidRPr="000A2AC1" w:rsidRDefault="00000000">
      <w:pPr>
        <w:pStyle w:val="a"/>
        <w:numPr>
          <w:ilvl w:val="0"/>
          <w:numId w:val="0"/>
        </w:numPr>
        <w:spacing w:before="156" w:after="156"/>
        <w:ind w:firstLineChars="200" w:firstLine="560"/>
        <w:outlineLvl w:val="1"/>
        <w:rPr>
          <w:rFonts w:ascii="宋体" w:hAnsi="宋体" w:cs="宋体"/>
          <w:b/>
          <w:bCs/>
          <w:sz w:val="28"/>
          <w:szCs w:val="28"/>
          <w:lang w:bidi="ar"/>
        </w:rPr>
      </w:pPr>
      <w:r w:rsidRPr="000A2AC1">
        <w:rPr>
          <w:rFonts w:ascii="宋体" w:hAnsi="宋体" w:cs="宋体" w:hint="eastAsia"/>
          <w:sz w:val="28"/>
          <w:szCs w:val="28"/>
        </w:rPr>
        <w:t>4.</w:t>
      </w:r>
      <w:r w:rsidRPr="000A2AC1">
        <w:rPr>
          <w:rFonts w:ascii="宋体" w:hAnsi="宋体" w:cs="宋体" w:hint="eastAsia"/>
          <w:sz w:val="28"/>
          <w:szCs w:val="28"/>
        </w:rPr>
        <w:t>相关研究获得项目支持、知识产权情况</w:t>
      </w:r>
    </w:p>
    <w:p w14:paraId="30175BE8"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①秦巴地区优质猕猴桃野生资源开发研究与新材料创制“科学家+工程师”队伍（30万）</w:t>
      </w:r>
    </w:p>
    <w:p w14:paraId="0B2D98BE"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立项单位：陕西省科技厅</w:t>
      </w:r>
    </w:p>
    <w:p w14:paraId="6F49731C"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项目实施单位：陕西果业集团有限公司、陕西理工大学</w:t>
      </w:r>
    </w:p>
    <w:p w14:paraId="6FD1DAF3"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立项时间：2023年，项目编号：2023KXJ-138</w:t>
      </w:r>
    </w:p>
    <w:p w14:paraId="60C99E20" w14:textId="77777777" w:rsidR="00CA23EB" w:rsidRPr="000A2AC1" w:rsidRDefault="00000000">
      <w:pPr>
        <w:ind w:firstLine="420"/>
        <w:rPr>
          <w:rFonts w:ascii="宋体" w:hAnsi="宋体" w:cs="宋体"/>
          <w:b w:val="0"/>
          <w:bCs w:val="0"/>
          <w:sz w:val="28"/>
          <w:szCs w:val="28"/>
          <w:u w:val="none"/>
        </w:rPr>
      </w:pPr>
      <w:r w:rsidRPr="000A2AC1">
        <w:rPr>
          <w:rFonts w:ascii="宋体" w:hAnsi="宋体" w:cs="宋体" w:hint="eastAsia"/>
          <w:b w:val="0"/>
          <w:bCs w:val="0"/>
          <w:sz w:val="28"/>
          <w:szCs w:val="28"/>
          <w:u w:val="none"/>
        </w:rPr>
        <w:t>②辐照选育优质多抗猕猴桃新品种研究及应用（40万）</w:t>
      </w:r>
    </w:p>
    <w:p w14:paraId="31C42996" w14:textId="77777777" w:rsidR="00CA23EB" w:rsidRPr="000A2AC1" w:rsidRDefault="00000000">
      <w:pPr>
        <w:ind w:firstLine="420"/>
        <w:rPr>
          <w:rFonts w:ascii="宋体" w:hAnsi="宋体" w:cs="宋体"/>
          <w:b w:val="0"/>
          <w:bCs w:val="0"/>
          <w:sz w:val="28"/>
          <w:szCs w:val="28"/>
          <w:u w:val="none"/>
        </w:rPr>
      </w:pPr>
      <w:r w:rsidRPr="000A2AC1">
        <w:rPr>
          <w:rFonts w:ascii="宋体" w:hAnsi="宋体" w:cs="宋体" w:hint="eastAsia"/>
          <w:b w:val="0"/>
          <w:bCs w:val="0"/>
          <w:sz w:val="28"/>
          <w:szCs w:val="28"/>
          <w:u w:val="none"/>
        </w:rPr>
        <w:t>立项单位：陕西理工大学</w:t>
      </w:r>
    </w:p>
    <w:p w14:paraId="4D7C31EA" w14:textId="77777777" w:rsidR="00CA23EB" w:rsidRPr="000A2AC1" w:rsidRDefault="00000000">
      <w:pPr>
        <w:ind w:firstLine="420"/>
        <w:rPr>
          <w:rFonts w:ascii="宋体" w:hAnsi="宋体" w:cs="宋体"/>
          <w:b w:val="0"/>
          <w:bCs w:val="0"/>
          <w:sz w:val="28"/>
          <w:szCs w:val="28"/>
          <w:u w:val="none"/>
        </w:rPr>
      </w:pPr>
      <w:r w:rsidRPr="000A2AC1">
        <w:rPr>
          <w:rFonts w:ascii="宋体" w:hAnsi="宋体" w:cs="宋体" w:hint="eastAsia"/>
          <w:b w:val="0"/>
          <w:bCs w:val="0"/>
          <w:sz w:val="28"/>
          <w:szCs w:val="28"/>
          <w:u w:val="none"/>
        </w:rPr>
        <w:t>项目实施单位：陕西理工大学</w:t>
      </w:r>
    </w:p>
    <w:p w14:paraId="3093B05B" w14:textId="77777777" w:rsidR="00CA23EB" w:rsidRPr="000A2AC1" w:rsidRDefault="00000000">
      <w:pPr>
        <w:ind w:firstLine="420"/>
        <w:rPr>
          <w:rFonts w:ascii="宋体" w:hAnsi="宋体" w:cs="宋体"/>
          <w:b w:val="0"/>
          <w:bCs w:val="0"/>
          <w:sz w:val="28"/>
          <w:szCs w:val="28"/>
          <w:u w:val="none"/>
        </w:rPr>
      </w:pPr>
      <w:r w:rsidRPr="000A2AC1">
        <w:rPr>
          <w:rFonts w:ascii="宋体" w:hAnsi="宋体" w:cs="宋体" w:hint="eastAsia"/>
          <w:b w:val="0"/>
          <w:bCs w:val="0"/>
          <w:sz w:val="28"/>
          <w:szCs w:val="28"/>
          <w:u w:val="none"/>
        </w:rPr>
        <w:t>立项时间：2021年，项目编号：SXC-2102</w:t>
      </w:r>
    </w:p>
    <w:p w14:paraId="2CE15E70"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hint="eastAsia"/>
          <w:sz w:val="28"/>
          <w:szCs w:val="28"/>
          <w:u w:val="none"/>
        </w:rPr>
        <w:t xml:space="preserve">5.重大意见分歧的处理结果和依据 </w:t>
      </w:r>
    </w:p>
    <w:p w14:paraId="5CF0BE2F" w14:textId="77777777" w:rsidR="00CA23EB" w:rsidRPr="000A2AC1" w:rsidRDefault="00000000">
      <w:pPr>
        <w:spacing w:line="360" w:lineRule="auto"/>
        <w:ind w:left="700"/>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 xml:space="preserve">标准制定过程中，未出现重大意见分歧。 </w:t>
      </w:r>
    </w:p>
    <w:p w14:paraId="1ABD0690"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sz w:val="28"/>
          <w:szCs w:val="28"/>
          <w:u w:val="none"/>
        </w:rPr>
        <w:t>6.</w:t>
      </w:r>
      <w:r w:rsidRPr="000A2AC1">
        <w:rPr>
          <w:rFonts w:ascii="宋体" w:hAnsi="宋体" w:cs="宋体" w:hint="eastAsia"/>
          <w:sz w:val="28"/>
          <w:szCs w:val="28"/>
          <w:u w:val="none"/>
        </w:rPr>
        <w:t xml:space="preserve">预期的社会经济效益及贯穿实施标准的要求、措施等建议 </w:t>
      </w:r>
    </w:p>
    <w:p w14:paraId="60B194F5" w14:textId="77777777" w:rsidR="00CA23EB" w:rsidRPr="000A2AC1" w:rsidRDefault="00000000">
      <w:pPr>
        <w:spacing w:line="360" w:lineRule="auto"/>
        <w:ind w:firstLineChars="200" w:firstLine="560"/>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本标准制定完成后，填补了汉中市猕猴桃栽培技术规范的空白，统一了汉中市栽培关键技术的标准，为陕西省政府做出的猕猴桃“东扩南移”（决定在“十三五”期间把猕猴桃作为陕南秦巴地区的主推果品。）的战略决策目标的早日实现提供了技术保障。</w:t>
      </w:r>
    </w:p>
    <w:p w14:paraId="17AC6242" w14:textId="77777777" w:rsidR="00CA23EB" w:rsidRPr="000A2AC1" w:rsidRDefault="00000000">
      <w:pPr>
        <w:spacing w:line="360" w:lineRule="auto"/>
        <w:ind w:firstLineChars="200" w:firstLine="560"/>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本标准从猕猴桃建园、</w:t>
      </w:r>
      <w:r w:rsidRPr="000A2AC1">
        <w:rPr>
          <w:rFonts w:ascii="宋体" w:hAnsi="宋体" w:cs="宋体" w:hint="eastAsia"/>
          <w:b w:val="0"/>
          <w:bCs w:val="0"/>
          <w:sz w:val="28"/>
          <w:szCs w:val="28"/>
          <w:u w:val="none"/>
        </w:rPr>
        <w:t>品种选择与定植嫁接、幼树管理成龄树管理、</w:t>
      </w:r>
      <w:r w:rsidRPr="000A2AC1">
        <w:rPr>
          <w:rFonts w:ascii="宋体" w:hAnsi="宋体" w:cs="宋体" w:hint="eastAsia"/>
          <w:b w:val="0"/>
          <w:bCs w:val="0"/>
          <w:sz w:val="28"/>
          <w:szCs w:val="28"/>
          <w:u w:val="none"/>
        </w:rPr>
        <w:lastRenderedPageBreak/>
        <w:t>冬季修剪、土壤改良、施肥管理、灌溉和排水</w:t>
      </w:r>
      <w:r w:rsidRPr="000A2AC1">
        <w:rPr>
          <w:rFonts w:ascii="宋体" w:hAnsi="宋体" w:cs="宋体" w:hint="eastAsia"/>
          <w:b w:val="0"/>
          <w:bCs w:val="0"/>
          <w:kern w:val="0"/>
          <w:sz w:val="28"/>
          <w:szCs w:val="28"/>
          <w:u w:val="none"/>
          <w:lang w:bidi="ar"/>
        </w:rPr>
        <w:t>等方面系统全面的制定了规范。各地果业行政主管部门、基层农技推广人员、果业生产者均可以公开查阅，对照执行，从而可进一步规范汉中市猕猴桃栽培关键技术，提升猕猴生产质量，进而提高果农生产效益，促进汉中市猕猴桃增产增收。建议各地果业部门应重视标准的宣传执行，开展技术培训，鼓励、引导猕猴桃生产大户、经营主体等按标准织实施。标准起草组已多次结合农业技术培训活动大力宣传标准主要技术和内容，加大标准技术指导，切实发挥标准的作用。</w:t>
      </w:r>
    </w:p>
    <w:p w14:paraId="4B423CFE"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sz w:val="28"/>
          <w:szCs w:val="28"/>
          <w:u w:val="none"/>
        </w:rPr>
        <w:t>7.</w:t>
      </w:r>
      <w:r w:rsidRPr="000A2AC1">
        <w:rPr>
          <w:rFonts w:ascii="宋体" w:hAnsi="宋体" w:cs="宋体" w:hint="eastAsia"/>
          <w:sz w:val="28"/>
          <w:szCs w:val="28"/>
          <w:u w:val="none"/>
        </w:rPr>
        <w:t xml:space="preserve">强制性标准实施的风险评估及对经济社会发展可能产生的影响 </w:t>
      </w:r>
    </w:p>
    <w:p w14:paraId="472AACE5" w14:textId="77777777" w:rsidR="00CA23EB" w:rsidRPr="000A2AC1" w:rsidRDefault="00000000">
      <w:pPr>
        <w:widowControl/>
        <w:ind w:firstLineChars="200" w:firstLine="562"/>
        <w:jc w:val="left"/>
        <w:rPr>
          <w:rFonts w:ascii="宋体" w:hAnsi="宋体" w:cs="宋体"/>
          <w:kern w:val="0"/>
          <w:sz w:val="28"/>
          <w:szCs w:val="28"/>
          <w:u w:val="none"/>
          <w:lang w:bidi="ar"/>
        </w:rPr>
      </w:pPr>
      <w:r w:rsidRPr="000A2AC1">
        <w:rPr>
          <w:rFonts w:ascii="宋体" w:hAnsi="宋体" w:cs="宋体"/>
          <w:kern w:val="0"/>
          <w:sz w:val="28"/>
          <w:szCs w:val="28"/>
          <w:u w:val="none"/>
          <w:lang w:bidi="ar"/>
        </w:rPr>
        <w:t xml:space="preserve">7.1 </w:t>
      </w:r>
      <w:r w:rsidRPr="000A2AC1">
        <w:rPr>
          <w:rFonts w:ascii="宋体" w:hAnsi="宋体" w:cs="宋体" w:hint="eastAsia"/>
          <w:kern w:val="0"/>
          <w:sz w:val="28"/>
          <w:szCs w:val="28"/>
          <w:u w:val="none"/>
          <w:lang w:bidi="ar"/>
        </w:rPr>
        <w:t>标准性质的建议说明</w:t>
      </w:r>
    </w:p>
    <w:p w14:paraId="4B37B81D"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建议本标准作为推荐性标准发布，不需进行强制性标准实施风险评估。</w:t>
      </w:r>
    </w:p>
    <w:p w14:paraId="339F1218" w14:textId="77777777" w:rsidR="00CA23EB" w:rsidRPr="000A2AC1" w:rsidRDefault="00000000">
      <w:pPr>
        <w:widowControl/>
        <w:ind w:firstLineChars="200" w:firstLine="562"/>
        <w:jc w:val="left"/>
        <w:rPr>
          <w:rFonts w:ascii="宋体" w:hAnsi="宋体" w:cs="宋体"/>
          <w:kern w:val="0"/>
          <w:sz w:val="28"/>
          <w:szCs w:val="28"/>
          <w:u w:val="none"/>
          <w:lang w:bidi="ar"/>
        </w:rPr>
      </w:pPr>
      <w:r w:rsidRPr="000A2AC1">
        <w:rPr>
          <w:rFonts w:ascii="宋体" w:hAnsi="宋体" w:cs="宋体"/>
          <w:kern w:val="0"/>
          <w:sz w:val="28"/>
          <w:szCs w:val="28"/>
          <w:u w:val="none"/>
          <w:lang w:bidi="ar"/>
        </w:rPr>
        <w:t xml:space="preserve">7.2 </w:t>
      </w:r>
      <w:r w:rsidRPr="000A2AC1">
        <w:rPr>
          <w:rFonts w:ascii="宋体" w:hAnsi="宋体" w:cs="宋体" w:hint="eastAsia"/>
          <w:kern w:val="0"/>
          <w:sz w:val="28"/>
          <w:szCs w:val="28"/>
          <w:u w:val="none"/>
          <w:lang w:bidi="ar"/>
        </w:rPr>
        <w:t>经济社会发展可能产生的影响</w:t>
      </w:r>
    </w:p>
    <w:p w14:paraId="7885E939" w14:textId="77777777" w:rsidR="00CA23EB" w:rsidRPr="000A2AC1" w:rsidRDefault="00000000">
      <w:pPr>
        <w:widowControl/>
        <w:ind w:firstLineChars="200" w:firstLine="560"/>
        <w:jc w:val="left"/>
        <w:rPr>
          <w:rFonts w:ascii="宋体" w:hAnsi="宋体" w:cs="宋体"/>
          <w:b w:val="0"/>
          <w:bCs w:val="0"/>
          <w:kern w:val="0"/>
          <w:sz w:val="28"/>
          <w:szCs w:val="28"/>
          <w:u w:val="none"/>
          <w:lang w:bidi="ar"/>
        </w:rPr>
      </w:pPr>
      <w:r w:rsidRPr="000A2AC1">
        <w:rPr>
          <w:rFonts w:ascii="宋体" w:hAnsi="宋体" w:cs="宋体" w:hint="eastAsia"/>
          <w:b w:val="0"/>
          <w:bCs w:val="0"/>
          <w:kern w:val="0"/>
          <w:sz w:val="28"/>
          <w:szCs w:val="28"/>
          <w:u w:val="none"/>
          <w:lang w:bidi="ar"/>
        </w:rPr>
        <w:t>本标准可以有效解决汉中地区猕猴桃栽培技术不规范而导的猕猴桃生产不规范、进而影响产量问题。标准实施后，为山区果农提供了增产增收的技术保障，为汉中果业的发展提供技术支撑，为人民生活质量的提升发挥积极作用。本标准的应用，为今后汉中市开展猕猴桃栽培技术研究和猕猴桃产业发展等相关课题研究提供了一定技术保障和科研基础；可以带动山区果农增收、有利于果业企业的发展。种植大户、农业专业合作社等将获得较大效益，形成科研单位—基地农户—种植果农—</w:t>
      </w:r>
      <w:r w:rsidRPr="000A2AC1">
        <w:rPr>
          <w:rFonts w:ascii="宋体" w:hAnsi="宋体" w:cs="宋体" w:hint="eastAsia"/>
          <w:b w:val="0"/>
          <w:bCs w:val="0"/>
          <w:kern w:val="0"/>
          <w:sz w:val="28"/>
          <w:szCs w:val="28"/>
          <w:u w:val="none"/>
          <w:lang w:bidi="ar"/>
        </w:rPr>
        <w:lastRenderedPageBreak/>
        <w:t>果业加工企业完整的产业链，产业化前景广阔，经济、社会、生态效益显著。</w:t>
      </w:r>
    </w:p>
    <w:p w14:paraId="44512CFD" w14:textId="77777777" w:rsidR="00CA23EB" w:rsidRPr="000A2AC1" w:rsidRDefault="00000000">
      <w:pPr>
        <w:spacing w:line="360" w:lineRule="auto"/>
        <w:ind w:firstLineChars="200" w:firstLine="562"/>
        <w:rPr>
          <w:rFonts w:ascii="宋体" w:hAnsi="宋体" w:cs="宋体"/>
          <w:sz w:val="28"/>
          <w:szCs w:val="28"/>
          <w:u w:val="none"/>
        </w:rPr>
      </w:pPr>
      <w:r w:rsidRPr="000A2AC1">
        <w:rPr>
          <w:rFonts w:ascii="宋体" w:hAnsi="宋体" w:cs="宋体"/>
          <w:sz w:val="28"/>
          <w:szCs w:val="28"/>
          <w:u w:val="none"/>
        </w:rPr>
        <w:t>8.</w:t>
      </w:r>
      <w:r w:rsidRPr="000A2AC1">
        <w:rPr>
          <w:rFonts w:ascii="宋体" w:hAnsi="宋体" w:cs="宋体" w:hint="eastAsia"/>
          <w:sz w:val="28"/>
          <w:szCs w:val="28"/>
          <w:u w:val="none"/>
        </w:rPr>
        <w:t>其他应当说明的事项</w:t>
      </w:r>
    </w:p>
    <w:p w14:paraId="7937B45B" w14:textId="77777777" w:rsidR="00CA23EB" w:rsidRPr="000A2AC1" w:rsidRDefault="00000000">
      <w:pPr>
        <w:widowControl/>
        <w:ind w:firstLineChars="200" w:firstLine="560"/>
        <w:jc w:val="left"/>
        <w:rPr>
          <w:rFonts w:eastAsia="黑体" w:cs="Times New Roman"/>
          <w:b w:val="0"/>
          <w:bCs w:val="0"/>
          <w:sz w:val="28"/>
          <w:szCs w:val="28"/>
          <w:u w:val="none"/>
        </w:rPr>
      </w:pPr>
      <w:r w:rsidRPr="000A2AC1">
        <w:rPr>
          <w:rFonts w:ascii="宋体" w:hAnsi="宋体" w:cs="宋体" w:hint="eastAsia"/>
          <w:b w:val="0"/>
          <w:bCs w:val="0"/>
          <w:kern w:val="0"/>
          <w:sz w:val="28"/>
          <w:szCs w:val="28"/>
          <w:u w:val="none"/>
          <w:lang w:bidi="ar"/>
        </w:rPr>
        <w:t>无。</w:t>
      </w:r>
    </w:p>
    <w:p w14:paraId="690F0E14" w14:textId="77777777" w:rsidR="00CA23EB" w:rsidRPr="000A2AC1" w:rsidRDefault="00000000">
      <w:pPr>
        <w:pStyle w:val="a6"/>
        <w:ind w:firstLineChars="200" w:firstLine="562"/>
        <w:rPr>
          <w:rFonts w:hAnsi="宋体" w:cs="宋体"/>
          <w:b w:val="0"/>
          <w:bCs w:val="0"/>
          <w:kern w:val="0"/>
          <w:sz w:val="28"/>
          <w:szCs w:val="28"/>
          <w:u w:val="none"/>
          <w:lang w:bidi="ar"/>
        </w:rPr>
      </w:pPr>
      <w:r w:rsidRPr="000A2AC1">
        <w:rPr>
          <w:rFonts w:hAnsi="宋体" w:cs="宋体" w:hint="eastAsia"/>
          <w:sz w:val="28"/>
          <w:szCs w:val="28"/>
          <w:u w:val="none"/>
        </w:rPr>
        <w:t>9.参考文献</w:t>
      </w:r>
      <w:r w:rsidRPr="000A2AC1">
        <w:rPr>
          <w:rFonts w:hAnsi="宋体" w:cs="宋体" w:hint="eastAsia"/>
          <w:b w:val="0"/>
          <w:bCs w:val="0"/>
          <w:kern w:val="0"/>
          <w:sz w:val="28"/>
          <w:szCs w:val="28"/>
          <w:u w:val="none"/>
          <w:lang w:bidi="ar"/>
        </w:rPr>
        <w:t>：</w:t>
      </w:r>
    </w:p>
    <w:p w14:paraId="019BFB66" w14:textId="77777777" w:rsidR="00CA23EB" w:rsidRPr="000A2AC1" w:rsidRDefault="00000000">
      <w:pPr>
        <w:pStyle w:val="a6"/>
        <w:ind w:firstLineChars="200" w:firstLine="560"/>
        <w:rPr>
          <w:rFonts w:hAnsi="宋体" w:cs="宋体"/>
          <w:b w:val="0"/>
          <w:bCs w:val="0"/>
          <w:kern w:val="0"/>
          <w:sz w:val="28"/>
          <w:szCs w:val="28"/>
          <w:u w:val="none"/>
          <w:lang w:bidi="ar"/>
        </w:rPr>
      </w:pPr>
      <w:r w:rsidRPr="000A2AC1">
        <w:rPr>
          <w:rFonts w:hAnsi="宋体" w:cs="宋体" w:hint="eastAsia"/>
          <w:b w:val="0"/>
          <w:bCs w:val="0"/>
          <w:kern w:val="0"/>
          <w:sz w:val="28"/>
          <w:szCs w:val="28"/>
          <w:u w:val="none"/>
          <w:lang w:bidi="ar"/>
        </w:rPr>
        <w:t>[1]张金龙.浅析猕猴桃栽培管理技术[J].《园艺与种苗》,2023.09(2): 46-47.</w:t>
      </w:r>
    </w:p>
    <w:p w14:paraId="58081B45" w14:textId="77777777" w:rsidR="00CA23EB" w:rsidRPr="000A2AC1" w:rsidRDefault="00000000">
      <w:pPr>
        <w:pStyle w:val="a6"/>
        <w:ind w:firstLineChars="200" w:firstLine="560"/>
        <w:rPr>
          <w:rFonts w:hAnsi="宋体" w:cs="宋体"/>
          <w:b w:val="0"/>
          <w:bCs w:val="0"/>
          <w:kern w:val="0"/>
          <w:sz w:val="28"/>
          <w:szCs w:val="28"/>
          <w:u w:val="none"/>
          <w:lang w:bidi="ar"/>
        </w:rPr>
      </w:pPr>
      <w:r w:rsidRPr="000A2AC1">
        <w:rPr>
          <w:rFonts w:hAnsi="宋体" w:cs="宋体" w:hint="eastAsia"/>
          <w:b w:val="0"/>
          <w:bCs w:val="0"/>
          <w:kern w:val="0"/>
          <w:sz w:val="28"/>
          <w:szCs w:val="28"/>
          <w:u w:val="none"/>
          <w:lang w:bidi="ar"/>
        </w:rPr>
        <w:t>[2]徐莉莉猕猴桃栽培技术与常见病虫害的防治方法[J].《果农之友》,2023.03( 51-53).</w:t>
      </w:r>
    </w:p>
    <w:p w14:paraId="4A0B0E25" w14:textId="77777777" w:rsidR="00CA23EB" w:rsidRPr="000A2AC1" w:rsidRDefault="00000000">
      <w:pPr>
        <w:pStyle w:val="a6"/>
        <w:ind w:firstLineChars="200" w:firstLine="560"/>
        <w:rPr>
          <w:rFonts w:hAnsi="宋体" w:cs="宋体"/>
          <w:b w:val="0"/>
          <w:bCs w:val="0"/>
          <w:kern w:val="0"/>
          <w:sz w:val="28"/>
          <w:szCs w:val="28"/>
          <w:u w:val="none"/>
          <w:lang w:bidi="ar"/>
        </w:rPr>
      </w:pPr>
      <w:r w:rsidRPr="000A2AC1">
        <w:rPr>
          <w:rFonts w:hAnsi="宋体" w:cs="宋体" w:hint="eastAsia"/>
          <w:b w:val="0"/>
          <w:bCs w:val="0"/>
          <w:kern w:val="0"/>
          <w:sz w:val="28"/>
          <w:szCs w:val="28"/>
          <w:u w:val="none"/>
          <w:lang w:bidi="ar"/>
        </w:rPr>
        <w:t>[3]吴婉婉,冯志峰,</w:t>
      </w:r>
      <w:proofErr w:type="gramStart"/>
      <w:r w:rsidRPr="000A2AC1">
        <w:rPr>
          <w:rFonts w:hAnsi="宋体" w:cs="宋体" w:hint="eastAsia"/>
          <w:b w:val="0"/>
          <w:bCs w:val="0"/>
          <w:kern w:val="0"/>
          <w:sz w:val="28"/>
          <w:szCs w:val="28"/>
          <w:u w:val="none"/>
          <w:lang w:bidi="ar"/>
        </w:rPr>
        <w:t>李银超</w:t>
      </w:r>
      <w:proofErr w:type="gramEnd"/>
      <w:r w:rsidRPr="000A2AC1">
        <w:rPr>
          <w:rFonts w:hAnsi="宋体" w:cs="宋体" w:hint="eastAsia"/>
          <w:b w:val="0"/>
          <w:bCs w:val="0"/>
          <w:kern w:val="0"/>
          <w:sz w:val="28"/>
          <w:szCs w:val="28"/>
          <w:u w:val="none"/>
          <w:lang w:bidi="ar"/>
        </w:rPr>
        <w:t>.陕南猕猴桃建园技术[J].陕西农业科学,2019,65(03):101-104.</w:t>
      </w:r>
    </w:p>
    <w:p w14:paraId="252A6BD9" w14:textId="77777777" w:rsidR="00CA23EB" w:rsidRPr="000A2AC1" w:rsidRDefault="00000000">
      <w:pPr>
        <w:pStyle w:val="a6"/>
        <w:ind w:firstLineChars="200" w:firstLine="560"/>
        <w:rPr>
          <w:rFonts w:hAnsi="宋体" w:cs="宋体"/>
          <w:b w:val="0"/>
          <w:bCs w:val="0"/>
          <w:kern w:val="0"/>
          <w:sz w:val="28"/>
          <w:szCs w:val="28"/>
          <w:u w:val="none"/>
          <w:lang w:bidi="ar"/>
        </w:rPr>
      </w:pPr>
      <w:r w:rsidRPr="000A2AC1">
        <w:rPr>
          <w:rFonts w:hAnsi="宋体" w:cs="宋体" w:hint="eastAsia"/>
          <w:b w:val="0"/>
          <w:bCs w:val="0"/>
          <w:kern w:val="0"/>
          <w:sz w:val="28"/>
          <w:szCs w:val="28"/>
          <w:u w:val="none"/>
          <w:lang w:bidi="ar"/>
        </w:rPr>
        <w:t>[4]王瑀,孙旺,</w:t>
      </w:r>
      <w:proofErr w:type="gramStart"/>
      <w:r w:rsidRPr="000A2AC1">
        <w:rPr>
          <w:rFonts w:hAnsi="宋体" w:cs="宋体" w:hint="eastAsia"/>
          <w:b w:val="0"/>
          <w:bCs w:val="0"/>
          <w:kern w:val="0"/>
          <w:sz w:val="28"/>
          <w:szCs w:val="28"/>
          <w:u w:val="none"/>
          <w:lang w:bidi="ar"/>
        </w:rPr>
        <w:t>吴栋等</w:t>
      </w:r>
      <w:proofErr w:type="gramEnd"/>
      <w:r w:rsidRPr="000A2AC1">
        <w:rPr>
          <w:rFonts w:hAnsi="宋体" w:cs="宋体" w:hint="eastAsia"/>
          <w:b w:val="0"/>
          <w:bCs w:val="0"/>
          <w:kern w:val="0"/>
          <w:sz w:val="28"/>
          <w:szCs w:val="28"/>
          <w:u w:val="none"/>
          <w:lang w:bidi="ar"/>
        </w:rPr>
        <w:t>.‘徐香’、‘翠香’、‘瑞玉’和‘东红’四种猕猴桃叶片养分含量分析[J].陕西农业科学,2023,69(08):1-6+39.</w:t>
      </w:r>
    </w:p>
    <w:p w14:paraId="67782578" w14:textId="77777777" w:rsidR="00CA23EB" w:rsidRPr="000A2AC1" w:rsidRDefault="00CA23EB">
      <w:pPr>
        <w:pStyle w:val="a6"/>
        <w:ind w:firstLineChars="200" w:firstLine="560"/>
        <w:rPr>
          <w:rFonts w:hAnsi="宋体" w:cs="宋体"/>
          <w:b w:val="0"/>
          <w:bCs w:val="0"/>
          <w:kern w:val="0"/>
          <w:sz w:val="28"/>
          <w:szCs w:val="28"/>
          <w:u w:val="none"/>
          <w:lang w:bidi="ar"/>
        </w:rPr>
      </w:pPr>
    </w:p>
    <w:p w14:paraId="07424AEF" w14:textId="77777777" w:rsidR="00CA23EB" w:rsidRPr="000A2AC1" w:rsidRDefault="00CA23EB">
      <w:pPr>
        <w:spacing w:line="360" w:lineRule="auto"/>
        <w:rPr>
          <w:rFonts w:ascii="宋体" w:cs="宋体"/>
          <w:b w:val="0"/>
          <w:bCs w:val="0"/>
          <w:sz w:val="28"/>
          <w:szCs w:val="28"/>
          <w:u w:val="none"/>
        </w:rPr>
      </w:pPr>
    </w:p>
    <w:sectPr w:rsidR="00CA23EB" w:rsidRPr="000A2AC1">
      <w:pgSz w:w="11906" w:h="16838"/>
      <w:pgMar w:top="1871" w:right="1474" w:bottom="187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3AA5D" w14:textId="77777777" w:rsidR="00D34EC0" w:rsidRDefault="00D34EC0" w:rsidP="000A2AC1">
      <w:r>
        <w:separator/>
      </w:r>
    </w:p>
  </w:endnote>
  <w:endnote w:type="continuationSeparator" w:id="0">
    <w:p w14:paraId="6EA9EB71" w14:textId="77777777" w:rsidR="00D34EC0" w:rsidRDefault="00D34EC0" w:rsidP="000A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974DB" w14:textId="77777777" w:rsidR="00D34EC0" w:rsidRDefault="00D34EC0" w:rsidP="000A2AC1">
      <w:r>
        <w:separator/>
      </w:r>
    </w:p>
  </w:footnote>
  <w:footnote w:type="continuationSeparator" w:id="0">
    <w:p w14:paraId="019B83B3" w14:textId="77777777" w:rsidR="00D34EC0" w:rsidRDefault="00D34EC0" w:rsidP="000A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6CEA2025"/>
    <w:multiLevelType w:val="multilevel"/>
    <w:tmpl w:val="6CEA2025"/>
    <w:lvl w:ilvl="0">
      <w:start w:val="1"/>
      <w:numFmt w:val="none"/>
      <w:suff w:val="nothing"/>
      <w:lvlText w:val="%1"/>
      <w:lvlJc w:val="left"/>
      <w:rPr>
        <w:rFonts w:ascii="Times New Roman" w:hAnsi="Times New Roman" w:cs="Times New Roman" w:hint="default"/>
        <w:b/>
        <w:i w:val="0"/>
        <w:sz w:val="21"/>
      </w:rPr>
    </w:lvl>
    <w:lvl w:ilvl="1">
      <w:start w:val="1"/>
      <w:numFmt w:val="decimal"/>
      <w:pStyle w:val="a1"/>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1320114932">
    <w:abstractNumId w:val="1"/>
  </w:num>
  <w:num w:numId="2" w16cid:durableId="64370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MxOWY4Y2Y3NzljM2NmNjIyMDY3ZjE5YWZjZDQzYzcifQ=="/>
  </w:docVars>
  <w:rsids>
    <w:rsidRoot w:val="00172A27"/>
    <w:rsid w:val="DDC2D42D"/>
    <w:rsid w:val="000A2AC1"/>
    <w:rsid w:val="00172A27"/>
    <w:rsid w:val="001A4EB3"/>
    <w:rsid w:val="001E34ED"/>
    <w:rsid w:val="00274B9C"/>
    <w:rsid w:val="00297E7A"/>
    <w:rsid w:val="003E1332"/>
    <w:rsid w:val="004C6455"/>
    <w:rsid w:val="004E7436"/>
    <w:rsid w:val="005F524F"/>
    <w:rsid w:val="00604406"/>
    <w:rsid w:val="007050A7"/>
    <w:rsid w:val="00893464"/>
    <w:rsid w:val="008B02EC"/>
    <w:rsid w:val="009821FB"/>
    <w:rsid w:val="00B009B9"/>
    <w:rsid w:val="00C11734"/>
    <w:rsid w:val="00CA23EB"/>
    <w:rsid w:val="00CB08A8"/>
    <w:rsid w:val="00D34EC0"/>
    <w:rsid w:val="00D96A7E"/>
    <w:rsid w:val="00E62AB3"/>
    <w:rsid w:val="00EA31D4"/>
    <w:rsid w:val="00EC39E3"/>
    <w:rsid w:val="00F50C85"/>
    <w:rsid w:val="00F7465C"/>
    <w:rsid w:val="043141BC"/>
    <w:rsid w:val="0745368B"/>
    <w:rsid w:val="08973C24"/>
    <w:rsid w:val="0D1E517C"/>
    <w:rsid w:val="0E685C03"/>
    <w:rsid w:val="17C74D2B"/>
    <w:rsid w:val="1DA85702"/>
    <w:rsid w:val="1F654838"/>
    <w:rsid w:val="21765921"/>
    <w:rsid w:val="218510BD"/>
    <w:rsid w:val="21D10FF3"/>
    <w:rsid w:val="22A65BB2"/>
    <w:rsid w:val="2330735C"/>
    <w:rsid w:val="23592DAB"/>
    <w:rsid w:val="23FF78EE"/>
    <w:rsid w:val="240B0593"/>
    <w:rsid w:val="249C371A"/>
    <w:rsid w:val="276E2109"/>
    <w:rsid w:val="2B160C0A"/>
    <w:rsid w:val="2D0A5136"/>
    <w:rsid w:val="2ED71CA5"/>
    <w:rsid w:val="308E5F60"/>
    <w:rsid w:val="31043BF4"/>
    <w:rsid w:val="32254F75"/>
    <w:rsid w:val="32775BAC"/>
    <w:rsid w:val="3489352D"/>
    <w:rsid w:val="34EE4FB8"/>
    <w:rsid w:val="3D670D53"/>
    <w:rsid w:val="3E610F55"/>
    <w:rsid w:val="41B33472"/>
    <w:rsid w:val="45E61567"/>
    <w:rsid w:val="498812DB"/>
    <w:rsid w:val="49CE2486"/>
    <w:rsid w:val="525249A7"/>
    <w:rsid w:val="550235D3"/>
    <w:rsid w:val="55857063"/>
    <w:rsid w:val="57663170"/>
    <w:rsid w:val="5AFE37D8"/>
    <w:rsid w:val="5B566555"/>
    <w:rsid w:val="5CAD4DC9"/>
    <w:rsid w:val="5D12170D"/>
    <w:rsid w:val="5D4D14EA"/>
    <w:rsid w:val="5DA22BFD"/>
    <w:rsid w:val="5EAF37B4"/>
    <w:rsid w:val="6916661E"/>
    <w:rsid w:val="7131050F"/>
    <w:rsid w:val="75734059"/>
    <w:rsid w:val="767B16F1"/>
    <w:rsid w:val="76D82039"/>
    <w:rsid w:val="781C617C"/>
    <w:rsid w:val="7B711E62"/>
    <w:rsid w:val="7E1B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F6F9A"/>
  <w15:docId w15:val="{636CB9FF-0473-48A2-AC10-17A163C0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uiPriority="0" w:unhideWhenUsed="1"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
    <w:autoRedefine/>
    <w:qFormat/>
    <w:pPr>
      <w:widowControl w:val="0"/>
      <w:jc w:val="both"/>
    </w:pPr>
    <w:rPr>
      <w:rFonts w:cs="仿宋"/>
      <w:b/>
      <w:bCs/>
      <w:kern w:val="2"/>
      <w:sz w:val="24"/>
      <w:szCs w:val="24"/>
      <w:u w:val="single"/>
    </w:rPr>
  </w:style>
  <w:style w:type="paragraph" w:styleId="1">
    <w:name w:val="heading 1"/>
    <w:basedOn w:val="a2"/>
    <w:next w:val="a2"/>
    <w:link w:val="10"/>
    <w:autoRedefine/>
    <w:uiPriority w:val="99"/>
    <w:qFormat/>
    <w:pPr>
      <w:spacing w:before="100" w:beforeAutospacing="1" w:after="100" w:afterAutospacing="1"/>
      <w:jc w:val="left"/>
      <w:outlineLvl w:val="0"/>
    </w:pPr>
    <w:rPr>
      <w:rFonts w:ascii="宋体" w:hAnsi="宋体" w:cs="Times New Roman"/>
      <w:kern w:val="44"/>
      <w:sz w:val="48"/>
      <w:szCs w:val="48"/>
    </w:rPr>
  </w:style>
  <w:style w:type="paragraph" w:styleId="2">
    <w:name w:val="heading 2"/>
    <w:basedOn w:val="a2"/>
    <w:next w:val="a2"/>
    <w:autoRedefine/>
    <w:unhideWhenUsed/>
    <w:qFormat/>
    <w:locked/>
    <w:pPr>
      <w:keepNext/>
      <w:keepLines/>
      <w:spacing w:before="260" w:after="260" w:line="416" w:lineRule="auto"/>
      <w:outlineLvl w:val="1"/>
    </w:pPr>
    <w:rPr>
      <w:rFonts w:ascii="等线 Light" w:eastAsia="等线 Light" w:hAnsi="等线 Light" w:cs="Times New Roman"/>
      <w:sz w:val="32"/>
      <w:szCs w:val="32"/>
    </w:rPr>
  </w:style>
  <w:style w:type="paragraph" w:styleId="3">
    <w:name w:val="heading 3"/>
    <w:basedOn w:val="a2"/>
    <w:next w:val="a2"/>
    <w:autoRedefine/>
    <w:unhideWhenUsed/>
    <w:qFormat/>
    <w:locked/>
    <w:pPr>
      <w:keepNext/>
      <w:keepLines/>
      <w:spacing w:before="260" w:after="260" w:line="416" w:lineRule="auto"/>
      <w:outlineLvl w:val="2"/>
    </w:pPr>
    <w:rPr>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Plain Text"/>
    <w:basedOn w:val="a2"/>
    <w:autoRedefine/>
    <w:qFormat/>
    <w:rPr>
      <w:rFonts w:ascii="宋体" w:hAnsi="Courier New"/>
    </w:rPr>
  </w:style>
  <w:style w:type="paragraph" w:styleId="a7">
    <w:name w:val="footer"/>
    <w:basedOn w:val="a2"/>
    <w:autoRedefine/>
    <w:qFormat/>
    <w:pPr>
      <w:tabs>
        <w:tab w:val="center" w:pos="4153"/>
        <w:tab w:val="right" w:pos="8306"/>
      </w:tabs>
      <w:snapToGrid w:val="0"/>
      <w:jc w:val="left"/>
    </w:pPr>
    <w:rPr>
      <w:sz w:val="18"/>
    </w:rPr>
  </w:style>
  <w:style w:type="paragraph" w:styleId="a8">
    <w:name w:val="header"/>
    <w:basedOn w:val="a2"/>
    <w:link w:val="a9"/>
    <w:autoRedefine/>
    <w:uiPriority w:val="99"/>
    <w:unhideWhenUsed/>
    <w:qFormat/>
    <w:pPr>
      <w:tabs>
        <w:tab w:val="center" w:pos="4153"/>
        <w:tab w:val="right" w:pos="8306"/>
      </w:tabs>
      <w:snapToGrid w:val="0"/>
      <w:jc w:val="center"/>
    </w:pPr>
    <w:rPr>
      <w:sz w:val="18"/>
      <w:szCs w:val="18"/>
    </w:rPr>
  </w:style>
  <w:style w:type="table" w:styleId="aa">
    <w:name w:val="Table Grid"/>
    <w:basedOn w:val="a4"/>
    <w:autoRedefine/>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a3"/>
    <w:autoRedefine/>
    <w:uiPriority w:val="9"/>
    <w:qFormat/>
    <w:rPr>
      <w:rFonts w:cs="仿宋"/>
      <w:b/>
      <w:bCs/>
      <w:kern w:val="44"/>
      <w:sz w:val="44"/>
      <w:szCs w:val="44"/>
      <w:u w:val="single"/>
    </w:rPr>
  </w:style>
  <w:style w:type="paragraph" w:customStyle="1" w:styleId="a1">
    <w:name w:val="章标题"/>
    <w:next w:val="ab"/>
    <w:autoRedefine/>
    <w:uiPriority w:val="99"/>
    <w:qFormat/>
    <w:pPr>
      <w:numPr>
        <w:ilvl w:val="1"/>
        <w:numId w:val="1"/>
      </w:numPr>
      <w:spacing w:beforeLines="50" w:afterLines="50"/>
      <w:jc w:val="both"/>
      <w:outlineLvl w:val="1"/>
    </w:pPr>
    <w:rPr>
      <w:rFonts w:ascii="黑体" w:eastAsia="黑体"/>
      <w:sz w:val="21"/>
    </w:rPr>
  </w:style>
  <w:style w:type="paragraph" w:customStyle="1" w:styleId="ab">
    <w:name w:val="段"/>
    <w:link w:val="Char"/>
    <w:autoRedefine/>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c">
    <w:name w:val="List Paragraph"/>
    <w:basedOn w:val="a2"/>
    <w:autoRedefine/>
    <w:uiPriority w:val="99"/>
    <w:qFormat/>
    <w:pPr>
      <w:ind w:firstLineChars="200" w:firstLine="420"/>
    </w:pPr>
  </w:style>
  <w:style w:type="paragraph" w:customStyle="1" w:styleId="msonormalcxsplast">
    <w:name w:val="msonormalcxsplast"/>
    <w:autoRedefine/>
    <w:uiPriority w:val="99"/>
    <w:qFormat/>
    <w:pPr>
      <w:spacing w:before="100" w:beforeAutospacing="1" w:after="100" w:afterAutospacing="1"/>
    </w:pPr>
    <w:rPr>
      <w:rFonts w:ascii="宋体" w:hAnsi="宋体" w:cs="宋体"/>
      <w:sz w:val="24"/>
      <w:szCs w:val="24"/>
    </w:rPr>
  </w:style>
  <w:style w:type="character" w:customStyle="1" w:styleId="font11">
    <w:name w:val="font11"/>
    <w:basedOn w:val="a3"/>
    <w:autoRedefine/>
    <w:uiPriority w:val="99"/>
    <w:qFormat/>
    <w:rPr>
      <w:rFonts w:ascii="宋体" w:eastAsia="宋体" w:hAnsi="宋体" w:cs="宋体"/>
      <w:color w:val="000000"/>
      <w:sz w:val="24"/>
      <w:szCs w:val="24"/>
      <w:u w:val="none"/>
      <w:vertAlign w:val="superscript"/>
    </w:rPr>
  </w:style>
  <w:style w:type="paragraph" w:customStyle="1" w:styleId="ad">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character" w:customStyle="1" w:styleId="10">
    <w:name w:val="标题 1 字符"/>
    <w:link w:val="1"/>
    <w:autoRedefine/>
    <w:qFormat/>
    <w:rPr>
      <w:rFonts w:ascii="Calibri" w:eastAsia="黑体" w:hAnsi="Calibri"/>
      <w:b/>
      <w:bCs/>
      <w:kern w:val="44"/>
      <w:sz w:val="21"/>
      <w:szCs w:val="44"/>
    </w:rPr>
  </w:style>
  <w:style w:type="paragraph" w:customStyle="1" w:styleId="ae">
    <w:name w:val="二级无"/>
    <w:basedOn w:val="a0"/>
    <w:autoRedefine/>
    <w:uiPriority w:val="99"/>
    <w:qFormat/>
    <w:pPr>
      <w:spacing w:beforeLines="0" w:afterLines="0"/>
    </w:pPr>
    <w:rPr>
      <w:rFonts w:ascii="宋体" w:eastAsia="宋体"/>
    </w:rPr>
  </w:style>
  <w:style w:type="paragraph" w:customStyle="1" w:styleId="a0">
    <w:name w:val="二级条标题"/>
    <w:basedOn w:val="a"/>
    <w:next w:val="ab"/>
    <w:autoRedefine/>
    <w:uiPriority w:val="99"/>
    <w:qFormat/>
    <w:pPr>
      <w:numPr>
        <w:ilvl w:val="2"/>
      </w:numPr>
      <w:spacing w:before="50" w:after="50"/>
      <w:outlineLvl w:val="3"/>
    </w:pPr>
  </w:style>
  <w:style w:type="paragraph" w:customStyle="1" w:styleId="a">
    <w:name w:val="一级条标题"/>
    <w:next w:val="ab"/>
    <w:autoRedefine/>
    <w:uiPriority w:val="99"/>
    <w:qFormat/>
    <w:pPr>
      <w:numPr>
        <w:ilvl w:val="1"/>
        <w:numId w:val="2"/>
      </w:numPr>
      <w:spacing w:beforeLines="50" w:afterLines="50"/>
      <w:outlineLvl w:val="2"/>
    </w:pPr>
    <w:rPr>
      <w:rFonts w:ascii="黑体" w:eastAsia="黑体"/>
      <w:sz w:val="21"/>
      <w:szCs w:val="21"/>
    </w:rPr>
  </w:style>
  <w:style w:type="character" w:customStyle="1" w:styleId="Char">
    <w:name w:val="段 Char"/>
    <w:link w:val="ab"/>
    <w:autoRedefine/>
    <w:uiPriority w:val="99"/>
    <w:qFormat/>
    <w:rPr>
      <w:rFonts w:ascii="宋体" w:eastAsia="宋体" w:hAnsi="Times New Roman" w:cs="Times New Roman"/>
      <w:sz w:val="21"/>
      <w:lang w:val="en-US" w:eastAsia="zh-CN" w:bidi="ar-SA"/>
    </w:rPr>
  </w:style>
  <w:style w:type="character" w:customStyle="1" w:styleId="font01">
    <w:name w:val="font01"/>
    <w:basedOn w:val="a3"/>
    <w:autoRedefine/>
    <w:qFormat/>
    <w:rPr>
      <w:rFonts w:ascii="宋体" w:eastAsia="宋体" w:hAnsi="宋体" w:cs="宋体" w:hint="eastAsia"/>
      <w:color w:val="000000"/>
      <w:sz w:val="22"/>
      <w:szCs w:val="22"/>
      <w:u w:val="none"/>
    </w:rPr>
  </w:style>
  <w:style w:type="character" w:customStyle="1" w:styleId="font21">
    <w:name w:val="font21"/>
    <w:basedOn w:val="a3"/>
    <w:autoRedefine/>
    <w:qFormat/>
    <w:rPr>
      <w:rFonts w:ascii="Times New Roman" w:hAnsi="Times New Roman" w:cs="Times New Roman" w:hint="default"/>
      <w:color w:val="000000"/>
      <w:sz w:val="22"/>
      <w:szCs w:val="22"/>
      <w:u w:val="none"/>
    </w:rPr>
  </w:style>
  <w:style w:type="character" w:customStyle="1" w:styleId="a9">
    <w:name w:val="页眉 字符"/>
    <w:basedOn w:val="a3"/>
    <w:link w:val="a8"/>
    <w:autoRedefine/>
    <w:uiPriority w:val="99"/>
    <w:qFormat/>
    <w:rPr>
      <w:rFonts w:cs="仿宋"/>
      <w:b/>
      <w:bCs/>
      <w:kern w:val="2"/>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884</Words>
  <Characters>5045</Characters>
  <Application>Microsoft Office Word</Application>
  <DocSecurity>0</DocSecurity>
  <Lines>42</Lines>
  <Paragraphs>11</Paragraphs>
  <ScaleCrop>false</ScaleCrop>
  <Company>Kingsoft</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Millie1387895463</dc:creator>
  <cp:lastModifiedBy>yu wang</cp:lastModifiedBy>
  <cp:revision>5</cp:revision>
  <dcterms:created xsi:type="dcterms:W3CDTF">2024-03-13T13:11:00Z</dcterms:created>
  <dcterms:modified xsi:type="dcterms:W3CDTF">2024-03-14T01:54:00Z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C6622F7562B14F7BBC042996A90775DE_12</vt:lpwstr>
  </property>
</Properties>
</file>